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17.06.2016 N 721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преподаватель"</w:t>
              <w:br/>
              <w:t xml:space="preserve">(Зарегистрировано в Минюсте России 12.07.2016 N 42817)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12 июля 2016 г. N 42817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июня 2016 г. N 721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54.02.05 ЖИВОПИСЬ С ПРИСВОЕНИЕМ КВАЛИФИКАЦИЙ</w:t>
      </w:r>
    </w:p>
    <w:p>
      <w:pPr>
        <w:pStyle w:val="2"/>
        <w:jc w:val="center"/>
      </w:pPr>
      <w:r>
        <w:rPr>
          <w:sz w:val="20"/>
        </w:rPr>
        <w:t xml:space="preserve">ХУДОЖНИК-ЖИВОПИСЕЦ, ПРЕПОДАВАТЕЛЬ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54.02.05 Живопись с присвоением квалификаций художник-живописец, преподаватель.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июня 2016 г. N 721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54.02.05 ЖИВОПИСЬ С ПРИСВОЕНИЕМ КВАЛИФИКАЦИЙ</w:t>
      </w:r>
    </w:p>
    <w:p>
      <w:pPr>
        <w:pStyle w:val="2"/>
        <w:jc w:val="center"/>
      </w:pPr>
      <w:r>
        <w:rPr>
          <w:sz w:val="20"/>
        </w:rPr>
        <w:t xml:space="preserve">ХУДОЖНИК-ЖИВОПИСЕЦ, ПРЕПОДАВАТЕЛЬ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 по специальности 54.02.05 Живопись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по специальности 54.02.05 Живопись, реализуется в целях создания условий для художественного образования и эстетического воспитания лиц, обладающих выдающимися творческими способностями в области искусств, в соответствии с федеральным государственным образовательным стандартом среднего профессионального образования, обеспечивающим получение основного общего образования, среднего общего образования и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 на реализацию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по специальности 54.02.05 Живопись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с использованием ресурсов нескольких образовательных организаций. В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с использованием сетевой формы наряду с образовательными организациями также могут участвовать организации культуры, медицинские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образовательной деятельности, предусмотренных образовательной программой среднего профессионального образования, интегрированной с образовательными программами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ИОП в ОИ -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 - учебная дисциплина;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общеобразовательная дисциплина;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- предметная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 - учебный предмет предметной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ИОП в ОИ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ИОП в ОИ по специальности 54.02.05 Живопись базовой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891"/>
        <w:gridCol w:w="3345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ИОП в ОИ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ИОП в ОИ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начальное общее образование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художник-живописец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лет 10 месяцев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 получения СПО по ИОП в ОИ углубленной подготовки превышает на один год срок получения СПО по ИОП в ОИ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СПО по ИОП в ОИ по специальности 54.02.05 Живопись углубленной подготовки в очной форме обучения и присваиваемые квалификации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891"/>
        <w:gridCol w:w="3345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ИОП в ОИ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ИОП в ОИ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начальное общее образование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художник-живописец, преподаватель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лет 10 месяцев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Прием на обучение по ИОП в ОИ по специальности 54.02.05 Живопись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ИОП в ОИ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13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При приеме на обучение по ИОП в ОИ,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вступительные испытания, позволяющие определить уровень подготовленности в области рисунка, живописи, композиции.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произведений изобразительного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станковой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миниатюрной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иконописи;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зрители музеев и выставочных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Художник-живописец готовится к следующему виду деятельности - 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Художник-живописец,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Педагогическая деятельность (учебно-методическое обеспечение образовательного процесса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Художник-живописец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деятельности личностные, метапредметные,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Художник-живописец должен обладать профессиональными компетенциями, соответствующими виду деятельности - 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Изображать человека и окружающую предметно-пространственную среду средствами академического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Применять знания о закономерностях построения художественной формы и особенностях ее восприятия.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работу по целевому сбору, анализу, обобщению и применению подготовительного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Последовательно вести работу над композицией.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Владеть различными приемами выполнения живописных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Использовать компьютерные технологии при реализации творческого замысла.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Находить новые образно-пластические решения для каждой творческой задачи.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Художник-живописец,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деятельности личностные, метапредметные,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Художник-живописец,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Творческая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Изображать человека и окружающую предметно-пространственную среду средствами академического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Применять знания о закономерностях построения художественной формы и особенностях ее восприятия.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работу по целевому сбору, анализу, обобщению и применению подготовительного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Последовательно вести работу над композицией.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Владеть различными приемами выполнения живописных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Использовать компьютерные технологии при реализации творческого замысла.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Находить новые образно-пластические решения для каждой творческой задачи.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преподавательскую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классические и современные методы преподавания.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Планировать развитие профессиональных умений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Владеть культурой устной и письменной речи, профессиональной терминологией.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ИОП в ОИ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цикл среднего общего образования состоит из учебных дисциплин и профильных учебных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профессионального учебного цикла ИОП в ОИ должна составлять около 90 процентов от общего объема времени, отведенного на его освоение. Вариативная часть (около 10 процентов) дает возможность расширения и (или) углубления знаний, умений, навыков и компетенций, определяемых содержанием обязательных дисциплин (модулей), и позволяющих обучающимся получить углубленные знания и навыки для успешной профессиональной деятельности и (или) продолжения профессионального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предметных областей, учебных дисциплин и профильных учебных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производственная практики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ИОП в ОИ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ИОП в ОИ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ИОП в ОИ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образования, интегрированной</w:t>
      </w:r>
    </w:p>
    <w:p>
      <w:pPr>
        <w:pStyle w:val="2"/>
        <w:jc w:val="center"/>
      </w:pPr>
      <w:r>
        <w:rPr>
          <w:sz w:val="20"/>
        </w:rPr>
        <w:t xml:space="preserve">с образовательными программами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2"/>
        <w:gridCol w:w="6120"/>
        <w:gridCol w:w="1191"/>
        <w:gridCol w:w="1020"/>
        <w:gridCol w:w="3189"/>
        <w:gridCol w:w="1361"/>
      </w:tblGrid>
      <w:tr>
        <w:tc>
          <w:tcPr>
            <w:tcW w:w="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предметных областей, учебных предметов, дисциплин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ПО.00</w:t>
            </w:r>
          </w:p>
        </w:tc>
        <w:tc>
          <w:tcPr>
            <w:tcW w:w="6120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"Филология"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доступа к литературному наследию и через него к лучшим образцам отечественной и мировой культуры и достижениям цивилизации;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основы для понимания особенностей разных культур и воспитания уважения к ним;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базовых умений, обеспечивающих возможность дальнейшего изучения языков, с установкой на билингвизм;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 для достижения более высоких результатов при изучении других учебных дисциплин.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"Общественно-научные предметы"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осознание своей роли в целостном, многообразном и быстро изменяющемся глобальном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собственной активной позиции в общественной жизни при решении задач в области социальных отношений.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обеспечивать: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осознание значения математики и информатики в повседневной жизни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 социальных, культурных и исторических факторах становления математической науки;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роли информационных процессов в современном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11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ПО.01. Предметная область "Филология"</w:t>
            </w:r>
          </w:p>
        </w:tc>
        <w:tc>
          <w:tcPr>
            <w:tcW w:w="136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2 - 4, 6, 8,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1.6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УПО.01.01. Русский язык. Родной язык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УПО.01.02. Литература. Родная литература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УПО.01.03. Иностранный язык. Второй иностранный язык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ПО.02. Предметная область "Общественно-научные предметы"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УПО.02.01. История России. Всеобщая история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УПО.02.02. Обществознание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 02.03 География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ПО.03. Предметная область "Математика и информатика"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УПО.03.01. Математика. Алгебра. Геометрия.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УПО.03.02. Информатика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ПО.04. Предметная область "Основы духовно-нравственной культуры народов России"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УПО.04.01. Основы духовно-нравственной культуры народов России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ПО.05. Предметная область "Естественнонаучные предметы"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УПО.05.01. Физика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УПО.05.02. Биология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УПО.05.03. Химия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ПО.06. Предметная область "Искусство"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УПО.06.01. История изобразительного искусства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96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"Основы духовно-нравственной культуры народов России" должно обеспечивать: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об основах светской этики,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значения нравственности, веры и религии в жизни человека, семьи и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"Естественнонаучные предметы" должно обеспечивать: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целостной научной картины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возрастающей роли естественных наук и научных представлений в современном мире, постоянного прогресса научного знания, значимости международного научного сотрудничества;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научным подходом к решению различных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умением формулировать гипотезы, проводить эксперименты, оценивать полученные результаты;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умением сопоставлять экспериментальные и теоретические знания с объективными реалиями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ответственного и бережного отношения к окружающей среде;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осознание значимости концепции устойчивого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представление научно обоснованных аргументов своих действий, основанных на межпредметном анализе учебных задач.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ПО.07. Предметная область "Технология"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УПО.07.01. Рисунок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УПО.07.02. Живопись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УПО.07.03. Техника и технология живописи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ПО.08. Предметная область "Физическая культура и основы безопасности жизнедеятельности"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УПО.08.01. Физическая культура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УПО.08.02. ОБЖ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9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"Искусство" должно обеспечить: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осознание значения искусства и творчества в личной и культурной самоидентификации личности;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оценивать гармоничность взаимоотношений человека с природой и выражать свое отношение художественными средствами;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профессиональных компетенций;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"Технология"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творческой деятельности обучающихся в процессе решения учебных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профессиональных компетенций;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умений выполнения творческой деятельности.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 и безопасность жизнедеятельности"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развитие установок активного, здорового и безопасного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личной и общественной значимости современной культуры безопасности жизнедеятельности;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показателей физической подготовленности;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связей между жизненным опытом обучающихся и знаниями из разных предметных областей.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ОД 02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УД.01.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дисциплины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речевой самоконтроль;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 (далее - СМИ), в том числе представленных в электронном виде на различных информационных носителях;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основные приемы информационной переработки устного и письменного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самообразования и активного участия в производственной, культурной и общественной жизни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вести диалог в ситуации межкультурной коммуникации;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связи языка и истории, культуры русского и других народов;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единицы и уровни языка, их признаки и взаимосвязь;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 01.01. Русский язык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эпизод (сцену) изученного произведения,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объяснять его связь с проблематикой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род и жанр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сопоставлять литературные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авторскую позицию;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выразительно читать изученные произведения (или их фрагменты), соблюдая нормы литературного произношения;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аргументировано формулировать свое отношение к прочитанному произведению;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писать рецензии на прочитанные произведения и сочинения разных жанров на литературные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соотносить произведения художественной литературы с произведениями русских и зарубежных художников;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образную природу словесного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изученных литературных произведений; основные факты жизни и творчества писателей - классиков XIX 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закономерности историко-литературного процесса и черты литературных направлений;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теоретико-литературные понятия;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УД.01.02. Литература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вести беседу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рассказать о себе, своей семье, друзьях, своих интересах и планах на будущее, сообщить краткие сведения о своей стране и стране изучаемого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аутентичные тексты разных жанров с пониманием основного содержания, устанавливать логическую последовательность основных фактов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текст с выборочным пониманием нужной или интересующей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двуязычный словарь;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УД.01.03. Иностранный язык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значения изученных лексических единиц (слов, словосочетаний);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способы словообразования;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нормы речевого этикета, принятые в стране изучаемого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признаки изученных грамматических явлений; 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описывать основные социальные объекты, выделяя их существенные признаки, человека, как социально-деятельное существо, основные социальные роли;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сравнивать социальные объекты, суждения об обществе и человеке, выявлять их общие черты и различия;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поведение людей с точки зрения социальных норм, экономической рациональности;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источников), различать в социальной информации факты и мнения;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составлять правовые документы (заявления, доверенности);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социальные свойства человека, его взаимодействие с другими людьми;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общества как формы совместной деятельности людей;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характерные черты и признаки основных сфер жизни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значение социальных норм, регулирующих общественные отношения;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УД.01.04. Обществознание (включая экономику и право)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иррациональные, логарифмические и тригонометрические уравнения и неравенства;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системы уравнений изученными методами;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строить графики элементарных функций и проводить преобразования графиков, используя изученные методы;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методы математического анализа к решению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основные методы геометрии (проектирования, преобразований, векторный, координатный) к решению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распознавать и описывать информационные процессы в социальных, биологических и технических системах;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готовые информационные модели, оценивать их соответствие реальному объекту и целям моделирования;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достоверность информации, сопоставляя различные источники;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иллюстрировать учебные работы с использованием средств информационных 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информационные объекты сложной структуры, в том числе гипертекстовые документы;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наглядно представлять числовые показатели и динамику их изменения с помощью программ деловой графики;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информационных и коммуникационных технологий (далее - ИКТ);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тематический материал курса;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ИКТ;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виды информационных моделей, описывающих реальные объекты и процессы;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назначения и функции операционных систем;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УД.01.05. Математика и информатика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современных научных понятиях и информации естественнонаучного содержания;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науки о природе, их общность и отличия; естественнонаучный метод познания и его составляющие, единство законов природы во Вселенной;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между научными открытиями и развитием техники и 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вклад великих ученых в формирование современной естественнонаучной картины мира;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УД.01.06. Естествознание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составлять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географические понятия и термины;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традиционные и новые методы географических исследований;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размещения основных видов природных ресурсов, их главные месторождения и территориальные сочетания;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и динамику населения мира, отдельных регионов и стран, их этногеографическую специфику;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различия в уровне и качестве жизни населения, основные направления миграций;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 современной урбанизации;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географические аспекты глобальных проблем человечества;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УД.01.07. География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ситуации, опасные для жизни 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действовать в чрезвычайных ситуациях;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медицинскую помощь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защиты населения от чрезвычайных ситуаций природного и техногенного характера;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безопасном поведении человека в опасных и чрезвычайных ситуациях природного и техногенного характера;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здоровье и здоровом образе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государственной системе защиты населения от опасных и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предназначение, структуру, задачи гражданской обороны;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УД.01.08. Основы безопасности жизнедеятельности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1.1 - 2.8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гимнастические упражнения (комбинации), допустимые технические действия спортивных игр;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движений, включая занятия физической культурой и спортом в активный отдых и досуг;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УД.01.09. Физическая культура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6, 10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УД.02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Профильные учебные дисциплины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профильных учебных дисциплин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анализировать историческую информацию, представленную в разных системах (текст, карта, таблица, схема, аудиовизуальный ряд);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периодизацию всемирной и отечественной истории; 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УД.02.01. История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УД.02.02. История мировой культуры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стилевые особенности в искусстве разных эпох и направлений;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знания истории искусства в художественно-проектной практике и преподавательской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изобразительного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факты и закономерности историко-художественного процесса,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анализа конкретных произведений искусства и явлений художественной практики;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УД.02.03. История искусств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2.7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теоретические знания перспективы в художественно-проектной практике и преподавательской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построения геометрических фигур и тел;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теории построения теней;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методы пространственных построений на плоскости;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законы линейной перспективы;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УД.02.04. Черчение и перспектива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1.4 - 1.5, 2.2, 2.7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знания основ пластической анатомии в художественной практике;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пластической анатомии костной основы и мышечной системы;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связь строения человеческого тела и его функций;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пропорции человеческого тела;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пластические характеристики человеческого тела в движении;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мимические изменения лица;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УД.02.05 Пластическая анатомия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2.2, 2.7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компьютеры и телекоммуникационные средства;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 функций и возможности использования ИКТ в профессиональной деятельности;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УД.02.06 Информационные технологии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4 - 5,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2.2, 2.7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гимнастические упражнения (комбинации), допустимые технические действия спортивных игр;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движений, включая занятия физической культурой и спортом в активный отдых и досуг;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ОД.02.02.03. Физическая культура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6, 10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Обязательная часть учебных циклов ИОП в ОИ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2784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ОГСЭ 00.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ОГСЭ 01. Основы философии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ОГСЭ 02. История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ОГСЭ 03. Психология общения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2.6, 2.8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ОГСЭ 04. Иностранный язык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2.8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6, 10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цикла обучающийся по общепрофессиональным дисциплинам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человека, средствами академического рисунка;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ОП 01. Рисунок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человека, средствами академической живописи;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разнообразные техники живописи и истории их развития, условия хранения произведений изобразительного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свойства живописных материалов, их возможности и эстетические качества;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ведения живописных работ;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ОП 02. Живопись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анализ цветового строя произведений живописи;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ОП 03. Цветоведение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ОП 04. Безопасность жизнедеятельности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1.1 - 2.8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ПМ 00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Творческая деятельность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творческого использования средств живописи, их изобразительно-выразительные возможности;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последовательного ведения работы над композицией;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технически умело выполнять эскиз;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находить новые живописно-пластические решения для каждой творческой задачи;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композиции, закономерности построения художественной формы и особенности ее восприятия;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технические разновидности, функции и возможности живописи;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опыт классического художественного наследия и современной художественной практики;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сбора и систематизации подготовительного материала и способы его применения для воплощения творческого замысла.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Композиция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8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Анализ произведений изобразительного искусства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ИОП в ОИ (определяется образовательной организацией самостоятельно)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Живопись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 ИОП в ОИ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9916</w:t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2.1 - 2.7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(работа с натуры на открытом воздухе (пленэр)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УП.02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(изучение памятников искусства в других городах)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ПП. 00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(по профилю специальности)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ПДП 00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ПА 00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ГИА 00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ГИА 01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ГИА 02</w:t>
            </w:r>
          </w:p>
        </w:tc>
        <w:tc>
          <w:tcPr>
            <w:tcW w:w="61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ИОП в ОИ базовой подготовки в очной форме обучения составляет 348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0"/>
        <w:gridCol w:w="2211"/>
      </w:tblGrid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ИОП в ОИ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нед.</w:t>
            </w:r>
          </w:p>
        </w:tc>
      </w:tr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</w:tr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нед.</w:t>
            </w:r>
          </w:p>
        </w:tc>
      </w:tr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образования, интегрированной</w:t>
      </w:r>
    </w:p>
    <w:p>
      <w:pPr>
        <w:pStyle w:val="2"/>
        <w:jc w:val="center"/>
      </w:pPr>
      <w:r>
        <w:rPr>
          <w:sz w:val="20"/>
        </w:rPr>
        <w:t xml:space="preserve">с образовательными программами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2"/>
        <w:gridCol w:w="5940"/>
        <w:gridCol w:w="1191"/>
        <w:gridCol w:w="1020"/>
        <w:gridCol w:w="3009"/>
        <w:gridCol w:w="1361"/>
      </w:tblGrid>
      <w:tr>
        <w:tc>
          <w:tcPr>
            <w:tcW w:w="1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предметных областей, учебных предметов, дисциплин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ПО.00</w:t>
            </w:r>
          </w:p>
        </w:tc>
        <w:tc>
          <w:tcPr>
            <w:tcW w:w="5940" w:type="dxa"/>
            <w:tcBorders>
              <w:bottom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"Филология"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доступа к литературному наследию и через него к лучшим образцам отечественной и мировой культуры и достижениям цивилизации;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основы для понимания особенностей разных культур и воспитания уважения к ним;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базовых умений, обеспечивающих возможность дальнейшего изучения языков, с установкой на билингвизм;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обогащение активного и потенциального словарного запаса для достижения более высоких результатов при изучении других учебных дисциплин.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"Общественно-научные предметы"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осознание своей роли в целостном, многообразном и быстро изменяющемся глобальном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нем; формирование собственной активной позиции в общественной жизни при решении задач в области социальных отношений.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обеспечивать: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осознание значения математики и информатики в повседневной жизни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 социальных, культурных и исторических факторах становления математической науки;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роли информационных процессов в современном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"Основы духовно-нравственной культуры народов России" должно обеспечивать: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способности к духовному развитию, нравственному самосовершенствованию;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веротерпимости, уважительного отношения к религиозным чувствам, взглядам людей или их отсутствию;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об основах светской этики,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  <w:tc>
          <w:tcPr>
            <w:tcW w:w="11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ПО.01. Предметная область "Филология"</w:t>
            </w:r>
          </w:p>
        </w:tc>
        <w:tc>
          <w:tcPr>
            <w:tcW w:w="136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2 - 4, 6, 8,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1.6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УПО.01.01. Русский язык. Родной язык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УПО.01.02. Литература. Родная литература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УПО.01.03. Иностранный язык. Второй иностранный язык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ПО.02. Предметная область "Общественно-научные предметы"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УПО.02.01. История России. Всеобщая история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УПО.02.02. Обществознание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 02.03 География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ПО.03. Предметная область "Математика и информатика"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УПО.03.01. Математика. Алгебра. Геометрия.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УПО.03.02. Информатика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ПО.04. Предметная область "Основы духовно-нравственной культуры народов России"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УПО.04.01. Основы духовно-нравственной культуры народов России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ПО.05. Предметная область "Естественнонаучные предметы"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УПО.05.01. Физика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УПО.05.02. Биология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УПО.05.03. Химия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ПО.06. Предметная область "Искусство"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УПО.06.01. История изобразительного искусства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ПО.07. Предметная область "Технология"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УПО.07.01. Рисунок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 07.02. Живопись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 07.03. Техника и технология живописи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ПО.08. Предметная область "Физическая культура и основы безопасности жизнедеятельности"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УПО.08.01. Физическая культура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УПО.08.02. ОБЖ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11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"Естественнонаучные предметы" должно обеспечивать: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целостной научной картины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возрастающей роли естественных наук и научных представлений в современном мире, постоянного прогресса научного знания, значимости международного научного сотрудничества;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научным подходом к решению различных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умением формулировать гипотезы, проводить эксперименты, оценивать полученные результаты;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умением сопоставлять экспериментальные и теоретические знания с объективными реалиями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ответственного и бережного отношения к окружающей среде;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осознание значимости концепции устойчивого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представление научно-обоснованных аргументов своих действий, основанных на межпредметном анализе учебных задач.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"Искусство"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осознание значения искусства и творчества в личной и культурной самоидентификации личности;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оценивать гармоничность взаимоотношений человека с природой и выражать свое отношение художественными средствами;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профессиональных компетенций;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"Технология"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творческой деятельности обучающихся в процессе решения учебных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профессиональных компетенций;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умений выполнения творческой деятельности.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 и безопасность жизнедеятельности"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развитие установок активного, здорового и безопасного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личной и общественной значимости современной культуры безопасности жизнедеятельности;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показателей физической подготовленности;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связей между жизненным опытом обучающихся и знаниями из разных предметных областей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ОД 02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УД.01.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дисциплины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речевой самоконтроль;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 (далее - СМИ), в том числе представленных в электронном виде на различных информационных носителях;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основные приемы информационной переработки устного и письменного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вести диалог в ситуации межкультурной коммуникации;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связи языка и истории, культуры русского и других народов;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единицы и уровни языка, их признаки и взаимосвязь;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 01.01. Русский язык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воспроизводить содержание литературного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эпизод (сцену) изученного произведения, объяснять его связь с проблематикой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соотносить произведение с литературным направлением эпохи;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род и жанр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сопоставлять литературные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авторскую позицию;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выразительно читать изученные произведения (или их фрагменты), соблюдая нормы литературного произношения;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аргументированно формулировать свое отношение к прочитанному произведению;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писать рецензии на прочитанные произведения и сочинения разных жанров на литературные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соотносить произведения художественной литературы с произведениями русских и зарубежных художников;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образную природу словесного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изученных литературных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факты жизни и творчества писателей - классиков XIX 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закономерности историко-литературного процесса и черты литературных направлений;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теоретико-литературные понятия;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УД.01.02. Литература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вести беседу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рассказать о себе, своей семье, друзьях, своих интересах и планах на будущее, сообщить краткие сведения о своей стране и стране изучаемого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аутентичные тексты разных жанров с пониманием основного содержания, устанавливать логическую последовательность основных фактов текста);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текст с выборочным пониманием нужной или интересующей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двуязычный словарь;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УД.01.03. Иностранный язык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значения изученных лексических единиц (слов, словосочетаний);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способы словообразования;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нормы речевого этикета, принятые в стране изучаемого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признаки изученных грамматических явлений; 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описывать основные социальные объекты, выделяя их существенные признаки, человека как социально-деятельное существо, основные социальные роли;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сравнивать социальные объекты, суждения об обществе и человеке, выявлять их общие черты и различия;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поведение людей с точки зрения социальных норм, экономической рациональности;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источников), различать в социальной информации факты и мнения;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составлять правовые документы (заявления, доверенности);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социальные свойства человека, его взаимодействие с другими людьми;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общества как формы совместной деятельности людей;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характерные черты и признаки основных сфер жизни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значение социальных норм, регулирующих общественные отношения;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УД.01.04. Обществознание (включая экономику и право)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иррациональные, логарифмические и тригонометрические уравнения и неравенства;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системы уравнений изученными методами;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строить графики элементарных функций и проводить преобразования графиков, используя изученные методы;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методы математического анализа к решению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основные методы геометрии (проектирования, преобразований, векторный, координатный) к решению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распознавать и описывать информационные процессы в социальных, биологических и технических системах;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готовые информационные модели, оценивать их соответствие реальному объекту и целям моделирования;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достоверность информации, сопоставляя различные источники;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иллюстрировать учебные работы с использованием средств информационных 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информационные объекты сложной структуры, в том числе гипертекстовые документы;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наглядно представлять числовые показатели и динамику их изменения с помощью программ деловой графики;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информационных и коммуникационных технологий (далее - ИКТ);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тематический материал курса;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ИКТ;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виды информационных моделей, описывающих реальные объекты и процессы;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назначения и функции операционных систем;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УД.01.05. Математика и информатика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современных научных понятиях и информации естественнонаучного содержания;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науки о природе, их общность и отличия; естественнонаучный метод познания и его составляющие, единство законов природы во Вселенной;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между научными открытиями и развитием техники и 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вклад великих ученых в формирование современной естественнонаучной картины мира;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УД.01.06. Естествознание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географические понятия и термины;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традиционные и новые методы географических исследований;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размещения основных видов природных ресурсов, их главные месторождения и территориальные сочетания;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географические аспекты глобальных проблем человечества;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УД.01.07. География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оценивать ситуации, опасные для жизни 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действовать в чрезвычайных ситуациях;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медицинскую помощь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защиты населения от чрезвычайных ситуаций природного и техногенного характера;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безопасном поведении человека в опасных и чрезвычайных ситуациях природного и техногенного характера;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здоровье и здоровом образе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государственной системе защиты населения от опасных и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предназначение, структуру, задачи гражданской обороны;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УД.01.08. Основы безопасности жизнедеятельности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1.1 - 2.8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гимнастические упражнения (комбинации), допустимые технические действия спортивных игр;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движений, включая занятия физической культурой и спортом в активный отдых и досуг;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 01.09. Физическая культура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6, 10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УД.02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учебные дисциплины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профильных учебных дисциплин обучающийся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(текст, карта, таблица, схема, аудиовизуальный ряд);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периодизацию всемирной и отечественной истории; 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УД.02.01. История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УД.02.02. История мировой культуры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стилевые особенности в искусстве разных эпох и направлений;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знания истории искусства в художественно-проектной практике и преподавательской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изобразительного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УД.02.03. История искусств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2.7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теоретические знания перспективы в художественно-проектной практике и преподавательской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построения геометрических фигур и тел;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теории построения теней;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методы пространственных построений на плоскости;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законы линейной перспективы;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УД.02.04. Черчение и перспектива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1.4 - 1.5, 2.2, 2.7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знания основ пластической анатомии в художественной практике;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пластической анатомии костной основы и мышечной системы;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связь строения человеческого тела и его функций;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пропорции человеческого тела;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пластические характеристики человеческого тела в движении;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мимические изменения лица;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УД.02.05 Пластическая анатомия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2.2, 2.7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компьютеры и телекоммуникационные средства;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 состав функций и возможности использования ИКТ в профессиональной деятельности;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УД.02.06 Информационные технологии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4 - 5,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2.2, 2.7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гимнастические упражнения (комбинации), допустимые технические действия спортивных игр;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соблюдать безопасность при выполнении физических упражнений;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движений, включая занятия физической культурой и спортом в активный отдых и досуг;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ОД.02.02.03. Физическая культура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6, 10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получаемой профессии к физической подготовленности обучающегося;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ИОП в ОИ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ОГСЭ 00.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ОГСЭ 01. Основы философии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ОГСЭ 02. История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ОГСЭ 03. Психология общения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2.6, 2.8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ОГСЭ 04. Иностранный язык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2.8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6, 10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2912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цикла обучающийся по общепрофессиональным дисциплинам должен: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человека, средствами академического рисунка;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ОП 01. Рисунок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изображать объекты предметного мира, пространство, фигуру человека, средствами академической живописи;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основные изобразительные техники и материалы;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выразительных средств различных видов изобразительного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разнообразные техники живописи и истории их развития, условия хранения произведений изобразительного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свойства живописных материалов, их возможности и эстетические качества;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ведения живописных работ;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ОП 02. Живопись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анализ цветового строя произведений живописи;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ОП 03. Цветоведение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ОП 04. Безопасность жизнедеятельности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1.1 - 2.8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ПМ 00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Творческая деятельность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творческого использования средств живописи, их изобразительно-выразительные возможности;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последовательного ведения работы над композицией;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технически умело выполнять эскиз;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находить новые живописно-пластические решения для каждой творческой задачи;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композиции, закономерности построения художественной формы и особенности ее восприятия;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технические разновидности, функции и возможности живописи;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опыт классического художественного наследия и современной художественной практики;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сбора и систематизации подготовительного материала и способы его применения для воплощения творческого замысла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Композиция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Анализ произведений изобразительного искусства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деятельность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педагогики;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аспекты творческого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традиции художественного образования в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планирования и проведения учебной работы в учреждениях художественного образования.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 Педагогические основы преподавания творческих дисциплин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 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ИОП в ОИ (определяется образовательной организацией самостоятельно)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  <w:t xml:space="preserve">Рисунок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Живопись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 ИОП в ОИ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11140</w:t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2.1 - 2.7</w:t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(работа с натуры на открытом воздухе (пленэр)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УП.02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(изучение памятников искусства в других городах)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ПДП 00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ПА 00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ГИА 00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ГИА 01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ГИА 02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  <w:t xml:space="preserve">ГИА 03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ИОП в ОИ углубленной подготовки в очной форме обучения составляет 406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58"/>
        <w:gridCol w:w="1871"/>
      </w:tblGrid>
      <w:tr>
        <w:tc>
          <w:tcPr>
            <w:tcW w:w="785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ИОП в ОИ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 нед.</w:t>
            </w:r>
          </w:p>
        </w:tc>
      </w:tr>
      <w:tr>
        <w:tc>
          <w:tcPr>
            <w:tcW w:w="785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</w:t>
            </w:r>
          </w:p>
        </w:tc>
      </w:tr>
      <w:tr>
        <w:tc>
          <w:tcPr>
            <w:tcW w:w="785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85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5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</w:t>
            </w:r>
          </w:p>
        </w:tc>
      </w:tr>
      <w:tr>
        <w:tc>
          <w:tcPr>
            <w:tcW w:w="785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5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нед.</w:t>
            </w:r>
          </w:p>
        </w:tc>
      </w:tr>
      <w:tr>
        <w:tc>
          <w:tcPr>
            <w:tcW w:w="785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 В ОБЛАСТИ</w:t>
      </w:r>
    </w:p>
    <w:p>
      <w:pPr>
        <w:pStyle w:val="2"/>
        <w:jc w:val="center"/>
      </w:pPr>
      <w:r>
        <w:rPr>
          <w:sz w:val="20"/>
        </w:rPr>
        <w:t xml:space="preserve">ИСКУССТВ, ИНТЕГРИРОВАННОЙ С ОБРАЗОВАТЕЛЬНЫМИ ПРОГРАММАМИ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ИОП в ОИ в соответствии с ФГОС СПО и с учетом соответствующей примерной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ИОП в ОИ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ИОП в ОИ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с учетом специфики работы с одаренными детьми и их ранней профессионализацией использовать для формирования профессиональных компетенций и развития творческих способностей обучающихся программы учебных предметов, входящих в предметные области "Искусство" и "Технология", и курсов внеурочной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профессионального учебного цикла ИОП в ОИ,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ИОП в ОИ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учебных предметов,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использовать средства психолого-педагогической поддержки и консультационной помощи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школьного и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ИОП в ОИ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В случае принятия решения об отчислении обучающегося по ИОП в ОИ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15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7.4.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ИОП в ОИ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очной форме обучения составляет от 36 до 40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N 52, ст. 5038;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19, ст. 2390;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50, ст. 7366; 2012, N 50, ст. 6954; N 53, ст. 7613; 2013, N 9, ст. 870; N 13, ст. 1635; N 19, ст. 2329; ст. 2331; N 23, ст. 2869; N 27, ст. 3462, ст. 3477; N 48, ст. 6165; 2014, N 11, ст. 1094; N 14, ст. 1556; N 23, ст. 2930; N 26, ст. 3365; N 30, ст. 4247; N 49, ст. 6923, ст. 6924; N 52, ст. 7542, ст. 7544; 2015, N 13, ст. 1802; N 17, ст. 2479; N 18, ст. 2628; N 27, ст. 3963; N 29, ст. 4356; N 41, ст. 5628; 2016, N 7, ст. 908).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обязательной формой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При разработке ИОП в ОИ образовательная организация имеет право ежегодно определять объем времени по учебным предметам, дисциплинам и профессиональным модулям ИОП в ОИ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Занятия по дисциплинам "Рисунок", "Живопись", имеющие целью изучение человека, обеспечиваются натурой (одна модель на 4 - 6 человек). Время, отведенное для работы с живой натурой (от общего учебного времени, предусмотренного учебным планом на аудиторные занятия, в %):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041"/>
        <w:gridCol w:w="2494"/>
        <w:gridCol w:w="2211"/>
      </w:tblGrid>
      <w:tr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Класс/Курс</w:t>
            </w:r>
          </w:p>
        </w:tc>
        <w:tc>
          <w:tcPr>
            <w:gridSpan w:val="3"/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дисциплины</w:t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Учебная практика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класс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класс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курс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курс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курс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выполнения заданий по междисциплинарным курсам "Композиция", "Анализ произведений изобразительного искусства" на одного обучающегося на весь период обучения предусматривается до 100 академических часов работы с живой натурой.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абитуриентов по специальности 54.02.05 Живопись необходимо учитывать условие комплектования обучающихся в группы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преподавателей (в приведенных к целочисленным значениям ставок), обеспечивающих образовательный процесс по ИОП в ИО, должно составлять не менее 1 преподавателя на 5-х обучающихся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Практика является обязательным разделом ИОП в ОИ.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ИОП в ОИ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(по профилю специальности) и учебная практики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 включает педагогическую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направлена на расширение представлений обучающихся об окружающей действительности, сбор материала для создания произведений живописи, реализуется в форме выездной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по педагогической работе проводится под руководством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 (или) отчетных выставок учебно-творческих работ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Реализация ИОП в ОИ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Психолого-педагогические условия реализации ИОП в ОИ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преемственность содержания и форм организации образовательного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специфики возрастного психофизического развития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развитие своей экологической культуры; дифференциация и индивидуализация обучения);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вариативность форм психолого-педагогического сопровождения участников образовательного процесса (профилактика, диагностика, консультирование, поддержка одаренных детей, просвещение).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ИОП в ОИ должна обеспечиваться учебно-методической документацией по всем учебным предметам, дисциплинам, междисциплинарным курсам и профессиональным модулям ИОП в 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должна обеспечиваться доступом каждого обучающегося к базам данных и библиотечным фондам, формируемым по полному перечню учебных предметов, дисциплин (модулей) ИОП в ОИ.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ИОП в ОИ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ИОП в ОИ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ИОП в ОИ,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пластической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искусств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междисциплинарным курсам "Композиция" "Анализ произведений изобразительного искусства";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выставочный;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Натюрмортный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7.21</w:t>
        </w:r>
      </w:hyperlink>
      <w:r>
        <w:rPr>
          <w:sz w:val="20"/>
        </w:rPr>
        <w:t xml:space="preserve">. Реализация ИОП в ОИ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ИОП в ОИ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ИОП в ОИ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В ОБЛАСТИ ИСКУССТВ,</w:t>
      </w:r>
    </w:p>
    <w:p>
      <w:pPr>
        <w:pStyle w:val="2"/>
        <w:jc w:val="center"/>
      </w:pPr>
      <w:r>
        <w:rPr>
          <w:sz w:val="20"/>
        </w:rPr>
        <w:t xml:space="preserve">ИНТЕГРИРОВАННОЙ С ОБРАЗОВАТЕЛЬНЫМИ ПРОГРАММАМИ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ИОП в ОИ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учебным предметам,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ИОП в ОИ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работодатели, преподаватели, читающие смежные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учебных предметов, дисциплин, междисциплинарных курсов,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(дипломной работы)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"Эскиз картины";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"Педагогическая деятельность" по ПМ "Педагогическая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Обучающиеся, освоившие ИОП в ОИ, проходят в установленном в соответствии с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14 статьи 83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17.06.2016 N 721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17.06.2016 N 721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78471E9E09E7BF557271751A0A4FF4A2A79332109FE2DF0FBD38023955D1D9707AD00D9BBACAD2D5F7F6A86EA55F41403ED73D8B562BFFXFCES" TargetMode = "External"/>
	<Relationship Id="rId8" Type="http://schemas.openxmlformats.org/officeDocument/2006/relationships/hyperlink" Target="consultantplus://offline/ref=0C78471E9E09E7BF557271751A0A4FF4A3A69C341095E2DF0FBD38023955D1D9707AD00D9BBBC3D1D6F7F6A86EA55F41403ED73D8B562BFFXFCES" TargetMode = "External"/>
	<Relationship Id="rId9" Type="http://schemas.openxmlformats.org/officeDocument/2006/relationships/hyperlink" Target="consultantplus://offline/ref=0C78471E9E09E7BF557271751A0A4FF4A2A79332109FE2DF0FBD38023955D1D9707AD00D9BBACAD2D5F7F6A86EA55F41403ED73D8B562BFFXFCES" TargetMode = "External"/>
	<Relationship Id="rId10" Type="http://schemas.openxmlformats.org/officeDocument/2006/relationships/hyperlink" Target="consultantplus://offline/ref=0C78471E9E09E7BF557271751A0A4FF4A2A79332109FE2DF0FBD38023955D1D9707AD00D9BBACAD2D6F7F6A86EA55F41403ED73D8B562BFFXFCES" TargetMode = "External"/>
	<Relationship Id="rId11" Type="http://schemas.openxmlformats.org/officeDocument/2006/relationships/hyperlink" Target="consultantplus://offline/ref=0C78471E9E09E7BF557271751A0A4FF4A2A79332109FE2DF0FBD38023955D1D9707AD00D9BBACAD2D0F7F6A86EA55F41403ED73D8B562BFFXFCES" TargetMode = "External"/>
	<Relationship Id="rId12" Type="http://schemas.openxmlformats.org/officeDocument/2006/relationships/hyperlink" Target="consultantplus://offline/ref=0C78471E9E09E7BF557271751A0A4FF4A5AD9836129BE2DF0FBD38023955D1D9707AD00D9BBAC2D4DCF7F6A86EA55F41403ED73D8B562BFFXFCES" TargetMode = "External"/>
	<Relationship Id="rId13" Type="http://schemas.openxmlformats.org/officeDocument/2006/relationships/hyperlink" Target="consultantplus://offline/ref=0C78471E9E09E7BF557271751A0A4FF4A5AD9836129BE2DF0FBD38023955D1D9627A88019ABDDDD4D6E2A0F928XFC2S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0C78471E9E09E7BF557271751A0A4FF4A3A69C371ACBB5DD5EE8360731058BC96633DC0A85BAC1CBD6FCA0XFCBS" TargetMode = "External"/>
	<Relationship Id="rId17" Type="http://schemas.openxmlformats.org/officeDocument/2006/relationships/hyperlink" Target="consultantplus://offline/ref=0C78471E9E09E7BF557271751A0A4FF4A3A69C371ACBB5DD5EE8360731058BC96633DC0A85BAC1CBD6FCA0XFCBS" TargetMode = "External"/>
	<Relationship Id="rId18" Type="http://schemas.openxmlformats.org/officeDocument/2006/relationships/hyperlink" Target="consultantplus://offline/ref=0C78471E9E09E7BF557271751A0A4FF4A5AD9836129BE2DF0FBD38023955D1D9627A88019ABDDDD4D6E2A0F928XFC2S" TargetMode = "External"/>
	<Relationship Id="rId19" Type="http://schemas.openxmlformats.org/officeDocument/2006/relationships/hyperlink" Target="consultantplus://offline/ref=0C78471E9E09E7BF557271751A0A4FF4A5AD9836129BE2DF0FBD38023955D1D9707AD00D9BBAC2D7D4F7F6A86EA55F41403ED73D8B562BFFXFCES" TargetMode = "External"/>
	<Relationship Id="rId20" Type="http://schemas.openxmlformats.org/officeDocument/2006/relationships/hyperlink" Target="consultantplus://offline/ref=0C78471E9E09E7BF557271751A0A4FF4A5AC9936129FE2DF0FBD38023955D1D9707AD00F92BBC88185B8F7F42BF64C41443ED43F97X5C6S" TargetMode = "External"/>
	<Relationship Id="rId21" Type="http://schemas.openxmlformats.org/officeDocument/2006/relationships/hyperlink" Target="consultantplus://offline/ref=0C78471E9E09E7BF557271751A0A4FF4A5AD9836129BE2DF0FBD38023955D1D9707AD00D9BBAC5D6D6F7F6A86EA55F41403ED73D8B562BFFXFCES" TargetMode = "External"/>
	<Relationship Id="rId22" Type="http://schemas.openxmlformats.org/officeDocument/2006/relationships/hyperlink" Target="consultantplus://offline/ref=0C78471E9E09E7BF557271751A0A4FF4A2A79332109FE2DF0FBD38023955D1D9707AD00D9BBACAD2D1F7F6A86EA55F41403ED73D8B562BFFXFCES" TargetMode = "External"/>
	<Relationship Id="rId23" Type="http://schemas.openxmlformats.org/officeDocument/2006/relationships/hyperlink" Target="consultantplus://offline/ref=0C78471E9E09E7BF557271751A0A4FF4A2A79332109FE2DF0FBD38023955D1D9707AD00D9BBACAD2D2F7F6A86EA55F41403ED73D8B562BFFXFCES" TargetMode = "External"/>
	<Relationship Id="rId24" Type="http://schemas.openxmlformats.org/officeDocument/2006/relationships/hyperlink" Target="consultantplus://offline/ref=0C78471E9E09E7BF557271751A0A4FF4A5AD9836129BE2DF0FBD38023955D1D9707AD00D9BBBCBD5D7F7F6A86EA55F41403ED73D8B562BFFXFCES" TargetMode = "External"/>
	<Relationship Id="rId25" Type="http://schemas.openxmlformats.org/officeDocument/2006/relationships/hyperlink" Target="consultantplus://offline/ref=0C78471E9E09E7BF557271751A0A4FF4A5AD9836129BE2DF0FBD38023955D1D9707AD00D9BBAC2D4DDF7F6A86EA55F41403ED73D8B562BFFXFCE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17.06.2016 N 721
(ред. от 13.07.2021)
"Об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преподаватель"
(Зарегистрировано в Минюсте России 12.07.2016 N 42817)</dc:title>
  <dcterms:created xsi:type="dcterms:W3CDTF">2022-12-16T18:02:23Z</dcterms:created>
</cp:coreProperties>
</file>