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502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</w:t>
              <w:br/>
              <w:t xml:space="preserve">(Зарегистрировано в Минюсте России 18.06.2014 N 32766)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июня 2014 г. N 32766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502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34.02.01 СЕСТРИНСКОЕ ДЕЛО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09.04.2015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24.07.2015 </w:t>
            </w:r>
            <w:hyperlink w:history="0" r:id="rId8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N 754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34.02.01 Сестринское дело.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обрнауки РФ от 12.11.2009 N 58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501 Сестринское дело&quot; (Зарегистрировано в Минюсте РФ 11.12.2009 N 1554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12 ноября 2009 г. N 589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060501 Сестринское дело" (зарегистрирован Министерством юстиции Российской Федерации 11 декабря 2009 г., регистрационный N 15542).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502</w:t>
      </w:r>
    </w:p>
    <w:p>
      <w:pPr>
        <w:pStyle w:val="0"/>
        <w:jc w:val="right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34.02.01 СЕСТРИНСКОЕ ДЕЛО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09.04.2015 </w:t>
            </w:r>
            <w:hyperlink w:history="0" r:id="rId1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24.07.2015 </w:t>
            </w:r>
            <w:hyperlink w:history="0" r:id="rId13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N 754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34.02.01 Сестринское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34.02.01 Сестринское дело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34.02.01 Сестринское дело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95"/>
        <w:gridCol w:w="3046"/>
        <w:gridCol w:w="3598"/>
      </w:tblGrid>
      <w:tr>
        <w:tc>
          <w:tcPr>
            <w:tcW w:w="2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4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Медицинская сестра/ Медицинский брат</w:t>
            </w:r>
          </w:p>
        </w:tc>
        <w:tc>
          <w:tcPr>
            <w:tcW w:w="3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62"/>
        <w:gridCol w:w="3029"/>
        <w:gridCol w:w="3648"/>
      </w:tblGrid>
      <w:tr>
        <w:tc>
          <w:tcPr>
            <w:tcW w:w="29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Медицинская сестра/ Медицинский брат</w:t>
            </w:r>
          </w:p>
        </w:tc>
        <w:tc>
          <w:tcPr>
            <w:tcW w:w="3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29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jc w:val="both"/>
      </w:pPr>
      <w:r>
        <w:rPr>
          <w:sz w:val="20"/>
        </w:rPr>
        <w:t xml:space="preserve">(в ред. Приказов Минобрнауки России от 09.04.2015 </w:t>
      </w:r>
      <w:hyperlink w:history="0" r:id="rId1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N 391</w:t>
        </w:r>
      </w:hyperlink>
      <w:r>
        <w:rPr>
          <w:sz w:val="20"/>
        </w:rPr>
        <w:t xml:space="preserve">, от 24.07.2015 </w:t>
      </w:r>
      <w:hyperlink w:history="0" r:id="rId18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N 754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оказание населению квалифицированной сестринской помощи для сохранения и поддержания здоровья в разные возрастные периоды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пациент и его окружение;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здоровое население;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оказания лечебно-диагностической, профилактической и реабилитационной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Медицинская сестра/Медицинский брат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Проведение профилактических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Участие в лечебно-диагностическом и реабилитационном процессах.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Оказание доврачебной медицинской помощи при неотложных и экстремальных состояниях.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39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Медицинская сестра/Медицинский брат (углубленной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Проведение профилактических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Участие в лечебно-диагностическом и реабилитационном процессах.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Оказание доврачебной медицинской помощи при неотложных и экстремальных состояниях.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Осуществление организационной и исследовательской сестринской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39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Медицинская сестра/Медицинский брат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Быть готовым брать на себя нравственные обязательства по отношению к природе, обществу и человеку.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Медицинская сестра/Медицинский брат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Проведение профилактических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мероприятия по сохранению и укреплению здоровья населения, пациента и его окружения.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санитарно-гигиеническое воспитание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Участвовать в проведении профилактики инфекционных и неинфекционных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Участие в лечебно-диагностическом и реабилитационном процессах.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Представлять информацию в понятном для пациента виде, объяснять ему суть вмешательств.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лечебно-диагностические вмешательства, взаимодействуя с участниками лечебного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Сотрудничать с взаимодействующими организациями и службами.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Применять медикаментозные средства в соответствии с правилами их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Вести утвержденную медицинскую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Осуществлять реабилитационные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2.8. Оказывать паллиативную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Оказание доврачебной медицинской помощи при неотложных и экстремальных состояниях.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Оказывать доврачебную помощь при неотложных состояниях и травмах.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оказании медицинской помощи при чрезвычайных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Взаимодействовать с членами профессиональной бригады и добровольными помощниками в условиях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Медицинская сестра/Медицинский брат (углубленной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Быть готовым брать на себя нравственные обязательства по отношению к природе, обществу и человеку.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14. Сформировать мотивацию здорового образа жизни контингента.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15. Организовывать обучение и контроль знаний и умений подчиненных.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16. Создавать благоприятную производственную среду в трудовом коллективе.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Медицинская сестра/Медицинский брат (углубленной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Проведение профилактических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мероприятия по сохранению и укреплению здоровья населения, пациента и его окружения.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санитарно-гигиеническое просвещение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Участвовать в проведении профилактики инфекционных и неинфекционных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Участие в лечебно-диагностическом и реабилитационном процессах.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Представлять информацию в понятном для пациента виде, объяснять ему суть вмешательств.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лечебно-диагностические вмешательства, взаимодействуя с участниками лечебного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Сотрудничать с взаимодействующими организациями и службами.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Применять медикаментозные средства в соответствии с правилами их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Вести утвержденную медицинскую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Осуществлять реабилитационные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2.8. Оказывать паллиативную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Оказание доврачебной медицинской помощи при неотложных и экстремальных состояниях.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Оказывать доврачебную помощь при неотложных состояниях и травмах.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оказании медицинской помощи при чрезвычайных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Взаимодействовать с членами профессиональной бригады и добровольными помощниками в условиях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Осуществление организационной и исследовательской сестринской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 подбор и расстановку среднего и младшего медицинского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рациональную работу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Определять и планировать потребность в материально-технических ресурсах и осуществлять контроль за их рациональным использованием.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Проводить исследовательскую работу по анализу и оценке качества сестринской помощи, способствовать внедрению современных медицинских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Работать с нормативно-правовой, учетно-отчетной и медицинской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Организовывать и оказывать сестринскую помощь, консультировать по вопросам укрепления здоровья пациента, его семьи, в том числе и детей; групп населения в учреждениях первичной медико-санитарной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Проводить мониторинг развития ребенка в пределах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Организовывать и оказывать специализированную и высокотехнологичную сестринскую помощь пациентам всех возрастных категорий.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41"/>
        <w:gridCol w:w="3429"/>
        <w:gridCol w:w="2033"/>
        <w:gridCol w:w="1967"/>
        <w:gridCol w:w="2831"/>
        <w:gridCol w:w="2007"/>
      </w:tblGrid>
      <w:tr>
        <w:tc>
          <w:tcPr>
            <w:tcW w:w="13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3294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2196</w:t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</w:t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о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устно и письменно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со словарем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4, 5,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2.7, 2.8,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</w:tc>
      </w:tr>
      <w:tr>
        <w:tc>
          <w:tcPr>
            <w:tcW w:w="13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8 - 9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2.1 - 2.4, 3.1, 3.3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безопасности.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Информационные технологии в профессиональной деятельности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2.6</w:t>
            </w:r>
          </w:p>
        </w:tc>
      </w:tr>
      <w:tr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2462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1642</w:t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</w:t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читать и писать на латинском языке медицинские (анатомические, клинические и фармацевтические) термины;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значения терминов по знакомым терминоэлементам;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рецепты и оформлять их по заданному нормативному образцу;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латинской грамматики и способы словообразования;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500 лексических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глоссарий по специальности;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латинского языка с медицинской терминологией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2.1. 2.6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о строении и функциях органов и систем организма человека при оказании сестринской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человеческого тела и функциональные системы человека, их регуляцию и саморегуляцию при взаимодействии с внешней средой;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ОП.02. Анатомия и физиология человека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2.1 - 2.8,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признаки типовых патологических процессов и отдельных заболеваний в организме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закономерности развития патологии клеток, органов и систем в организме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патологии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2.1 - 2.8,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опрос и вести учет пациентов с наследственной патологией;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беседы по планированию семьи с учетом имеющейся наследственной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предварительную диагностику наследственных болезней;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биохимические и цитологические основы наследственности;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наследования признаков, виды взаимодействия генов;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наследственности и изменчивости человека в норме и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изменчивости, виды мутаций у человека, факторы мутагенеза;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наследственных заболеваний, причины и механизмы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методы и показания к медико-генетическому консультированию;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Генетика человека с основами медицинской генетики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2.1 - 2.3, 2.5, 2.6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санитарно-гигиеническую оценку факторам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санитарно-гигиенические мероприятия по сохранению и укреплению здоровья населения, предупреждению болезней;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гигиеническое обучение и воспитание населения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окружающей среды и глобальные экологические проблемы;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окружающей среды, влияющие на здоровье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принципы организации здорового образа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формы и средства гигиенического воспитания населения;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ОП.05. Гигиена и экология человека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забор, транспортировку и хранение материала для микробиологических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простейшие микробиологические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дифференцировать разные группы микроорганизмов по их основным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профилактику распространения 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морфологию, физиологию и экологию микроорганизмов, методы их изучения;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асептики и антисептики;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микробиологии и иммунологии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2.5, 2.6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выписывать лекарственные формы в виде рецепта с использованием справочной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сведения о лекарственных препаратах в доступных базах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номенклатуре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лекарственные средства по назначению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рекомендации пациенту по применению различных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лекарственные формы, пути введения лекарственных средств, виды их действия и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лекарственные группы и фармакотерапевтические действия лекарств по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побочные эффекты, виды реакций и осложнений лекарственной терапии;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 рецептурных бланков;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ОП.07. Фармакология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1, 7,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2.1 - 2.4, 2.6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по вопросам правового взаимодействия гражданина с системой здравоохранения;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анализировать показатели общественного здоровья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утвержденную медицинскую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определяющие здоровье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общественного здоровья населения, методику их расчета и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первичные учетные и статистические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показатели, используемые для оценки деятельности лечебно-профилактического учреждения;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организации оказания медицинской помощи городскому и сельскому населению;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по охране здоровья населения и медицинскому страхованию;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экономики, планирования и финансирования здравоохранения;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ОП.08. Общественное здоровье и здравоохранение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2.6, 3.2 - 3.3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 работать в команде;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профилактику, раннее выявление и оказание эффективной помощи при стрессе; осуществлять психологическую поддержку пациента и его окружения;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и разрешать конфликтные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с пациентами и коллегами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вербальные и невербальные средства общения в психотерапевтических целях;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простейшие методики саморегуляции, поддерживать оптимальный психологический климат в лечебно-профилактическом учреждении;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психологии, психологию личности и малых групп, психологию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методы психологии;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психосоматики;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психических процессов у здорового и больного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факторы в предупреждении возникновения и развития болезни;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делового общения;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Психология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6, 7, 8, 10,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2.7, 2.8,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Правовое обеспечение профессиональной деятельности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2.2 - 2.8,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2.3 - 2.5, 3.1 - 3.3</w:t>
            </w:r>
          </w:p>
        </w:tc>
      </w:tr>
      <w:tr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1556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1038</w:t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4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профилактических мероприятий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профилактических мероприятий при осуществлении сестринского ухода;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обучать население принципам здорового образа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 осуществлять оздоровительные и профилактические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пациента и его окружение по вопросам иммунопрофилактики;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по вопросам рационального и диетического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мероприятия по проведению диспансеризации;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иммунопрофилактики различных групп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рационального и диетического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203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Здоровый человек и его окружение</w:t>
            </w:r>
          </w:p>
        </w:tc>
        <w:tc>
          <w:tcPr>
            <w:tcW w:w="20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Основы профилактики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Сестринское дело в системе первичной медико-санитарной помощи населению</w:t>
            </w:r>
          </w:p>
        </w:tc>
        <w:tc>
          <w:tcPr>
            <w:vMerge w:val="continue"/>
          </w:tcPr>
          <w:p/>
        </w:tc>
      </w:tr>
      <w:tr>
        <w:tc>
          <w:tcPr>
            <w:tcW w:w="13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4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лечебно-диагностическом и реабилитационном процессах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ухода за пациентами при различных заболеваниях и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реабилитационных мероприятий в отношении пациентов с различной патологией;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пациента к лечебно-диагностическим вмешательствам;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сестринский уход за пациентом при различных заболеваниях и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пациента и его окружение по применению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фармакотерапию по назначению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комплексы упражнений лечебной физкультуры, основные приемы массажа;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сохранению и улучшению качества жизни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паллиативную помощь пациентам;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утвержденную медицинскую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причины, клинические проявления, возможные осложнения, методы диагностики проблем пациента организацию и оказание сестринской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введения лекарственных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использования аппаратуры, оборудования, изделий медицинского назначения.</w:t>
            </w:r>
          </w:p>
        </w:tc>
        <w:tc>
          <w:tcPr>
            <w:tcW w:w="203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Сестринский уход при различных заболеваниях и состояниях</w:t>
            </w:r>
          </w:p>
        </w:tc>
        <w:tc>
          <w:tcPr>
            <w:tcW w:w="20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Основы реабилитации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4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доврачебной медицинской помощи при неотложных и экстремальных состояниях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студент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доврачебной помощи при неотложных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помощь при воздействии на организм токсических и ядовитых веществ самостоятельно и в бригаде;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защите пациентов от негативных воздействий при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в составе сортировочной бригады;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причины, стадии и клинические проявления терминальных состояний;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оказания медицинской помощи при неотложных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характеристику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03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реаниматологии</w:t>
            </w:r>
          </w:p>
        </w:tc>
        <w:tc>
          <w:tcPr>
            <w:tcW w:w="20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Медицина катастроф</w:t>
            </w:r>
          </w:p>
        </w:tc>
        <w:tc>
          <w:tcPr>
            <w:vMerge w:val="continue"/>
          </w:tcPr>
          <w:p/>
        </w:tc>
      </w:tr>
      <w:tr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4698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3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9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83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2.1 - 2.8, 3.1 - 3.3</w:t>
            </w:r>
          </w:p>
        </w:tc>
      </w:tr>
      <w:tr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6"/>
        <w:gridCol w:w="1383"/>
      </w:tblGrid>
      <w:tr>
        <w:tc>
          <w:tcPr>
            <w:tcW w:w="825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 нед.</w:t>
            </w:r>
          </w:p>
        </w:tc>
      </w:tr>
      <w:tr>
        <w:tc>
          <w:tcPr>
            <w:tcW w:w="825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83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25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5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5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25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5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Каникулярное время</w:t>
            </w:r>
          </w:p>
        </w:tc>
        <w:tc>
          <w:tcPr>
            <w:tcW w:w="13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825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0"/>
        <w:gridCol w:w="3399"/>
        <w:gridCol w:w="2016"/>
        <w:gridCol w:w="1950"/>
        <w:gridCol w:w="2924"/>
        <w:gridCol w:w="1989"/>
      </w:tblGrid>
      <w:tr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3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</w:t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</w:t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 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о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1 - 16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1 - 16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1 - 16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2.7,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устно и письменно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со словарем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1 - 16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2.7,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 4.4, 5.1 - 5.3</w:t>
            </w:r>
          </w:p>
        </w:tc>
      </w:tr>
      <w:tr>
        <w:tc>
          <w:tcPr>
            <w:tcW w:w="1330" w:type="dxa"/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</w:tc>
      </w:tr>
      <w:tr>
        <w:tc>
          <w:tcPr>
            <w:tcW w:w="13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 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8, 9, 15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4.3 - 4.5, 5.2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Информационные технологии в профессиональной деятельности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1 - 16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2.6, 4.2 - 4.5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экономической теории; основы микро- и макроэкономики, особенности экономической ситуации в стране и за рубежом, денежно-кредитной и налоговой политике.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ЕН.03. Основы экономики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4.3 - 4.5</w:t>
            </w:r>
          </w:p>
        </w:tc>
      </w:tr>
      <w:tr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</w:t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2280</w:t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</w:t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</w:t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читать и писать на латинском языке медицинские (анатомические, клинические и фармацевтические) термины;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значения терминов по знакомым терминоэлементам;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рецепты и оформлять их по заданному нормативному образцу;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латинской грамматики и способы словообразования;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500 лексических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глоссарий по специальности;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латинского языка с медицинской терминологией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2.3, 2.6, 4.5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о строении и функциях органов и систем организма человека при оказании сестринской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человеческого тела и функциональные системы человека, их регуляцию и саморегуляцию при взаимодействии с внешней средой;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ОП.02. Анатомия и физиология человека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признаки типовых патологических процессов и отдельных заболеваний в организме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закономерности развития патологии клеток, органов и систем в организме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патологии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опрос и вести учет пациентов с наследственной патологией;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беседы по планированию семьи с учетом имеющейся наследственной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предварительную диагностику наследственных болезней;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биохимические и цитологические основы наследственности;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наследования признаков, виды взаимодействия генов;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наследственности и изменчивости человека в норме и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изменчивости, виды мутаций у человека, факторы мутагенеза;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наследственных заболеваний, причины и механизмы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методы и показания к медико-генетическому консультированию;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Генетика человека с основами медицинской генетики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8 - 11,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2.5, 2.6, 4.4,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санитарно-гигиеническую оценку факторам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санитарно-гигиенические мероприятия по сохранению и укреплению здоровья населения, предупреждению болезней;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гигиеническое обучение и воспитание населения: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окружающей среды и глобальные экологические проблемы;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окружающей среды, влияющие на здоровье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принципы организации здорового образа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формы и средства гигиенического воспитания населения;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ОП.05. Гигиена и экология человека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2.1 - 2.3, 2.5, 2.6,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забор, транспортировку и хранение материала для микробиологических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простейшие микробиологические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дифференцировать разные группы микроорганизмов по их основным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профилактику распространения 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морфологию, физиологию и экологию микроорганизмов, методы их изучения;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асептики и антисептики;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эпидемиологии инфекционных болезней, пути заражения, локализацию микроорганизмов в организме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химиотерапии и химиопрофилактики инфекционных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микробиологии и иммунологии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2.5, 2.6,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выписывать лекарственные формы в виде рецепта с использованием справочной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сведения о лекарственных препаратах в доступных базах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номенклатуре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лекарственные средства по назначению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рекомендации пациенту по применению различных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лекарственные формы, пути введения лекарственных средств, виды их действия и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лекарственные группы и фармакотерапевтические действия лекарств по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побочные эффекты, виды реакций и осложнений лекарственной терапии;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 рецептурных бланков;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ОП.07. Фармакология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2.4, 2.6, 4.5, 5.3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по вопросам правового взаимодействия гражданина с системой здравоохранения;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анализировать показатели общественного здоровья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утвержденную медицинскую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определяющие здоровье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общественного здоровья населения, методику их расчета и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первичные учетные и статистические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показатели, используемые для оценки деятельности лечебно-профилактического учреждения;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организации оказания медицинской помощи городскому и сельскому населению;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по охране здоровья населения и медицинскому страхованию;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экономики, планирования и финансирования здравоохранения;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ОП.08. Общественное здоровье и здравоохранение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2.6, 3.2, 3.3, 4.5, 5.1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 работать в команде;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профилактику, раннее выявление и оказание эффективной помощи при стрессе;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психологическую поддержку пациента и его окружения;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и разрешать конфликтные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с пациентами и коллегами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вербальные и невербальные средства общения в психотерапевтических целях;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простейшие методики саморегуляции, поддерживать оптимальный психологический климат в лечебно-профилактическом учреждении;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психологии, психологию личности и малых групп, психологию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методы психологии;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психосоматики;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психических процессов у здорового и больного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факторы в предупреждении возникновения и развития болезни;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делового общения;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Психология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6 - 8, 10,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2.7,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 4.1 - 4.4, 5.1, 5.3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иные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ОП. 10. Правовое обеспечение профессиональной деятельности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2.2 - 2.8,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4.1, 4.4, 4.5,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ОП. 11. Безопасность жизнедеятельности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1 - 16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2.3 - 2.5,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 5.1</w:t>
            </w:r>
          </w:p>
        </w:tc>
      </w:tr>
      <w:tr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2514</w:t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1676</w:t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39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профилактических мероприятий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профилактических мероприятий при осуществлении сестринского ухода; 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обучать население принципам здорового образа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 осуществлять оздоровительные и профилактические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пациента и его окружение по вопросам иммунопрофилактики;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по вопросам рационального и диетического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мероприятия по проведению диспансеризации;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иммунопрофилактики различных групп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рационального и диетического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201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Здоровый человек и его окружение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МДК.01.02. Основы профилактики</w:t>
            </w:r>
          </w:p>
        </w:tc>
        <w:tc>
          <w:tcPr>
            <w:tcW w:w="19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МДК.01.03. Сестринское дело в системе первичной медико-санитарной помощи населению</w:t>
            </w:r>
          </w:p>
        </w:tc>
        <w:tc>
          <w:tcPr>
            <w:vMerge w:val="continue"/>
          </w:tcPr>
          <w:p/>
        </w:tc>
      </w:tr>
      <w:tr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лечебно-диагностическом и реабилитационном процессах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ухода за пациентами при различных заболеваниях и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реабилитационных мероприятий в отношении пациентов с различной патологией;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пациента к лечебно-диагностическим вмешательствам;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сестринский уход за пациентом при различных заболеваниях и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пациента и его окружение по применению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фармакотерапию по назначению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комплексы упражнений лечебной физкультуры, основные приемы массажа;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сохранению и улучшению качества жизни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паллиативную помощь пациентам;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утвержденную медицинскую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применения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использования аппаратуры, оборудования, изделий медицинского назначения.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Сестринская помощь при нарушениях здоровья</w:t>
            </w:r>
          </w:p>
          <w:p>
            <w:pPr>
              <w:pStyle w:val="0"/>
            </w:pPr>
            <w:r>
              <w:rPr>
                <w:sz w:val="20"/>
              </w:rPr>
              <w:t xml:space="preserve">МДК.02.02. Основы реабилитации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1 - 16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2.1 - 2.8</w:t>
            </w:r>
          </w:p>
        </w:tc>
      </w:tr>
      <w:tr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доврачебной медицинской помощи при неотложных и экстремальных состояниях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студент должен: 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доврачебной помощи при неотложных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помощь при воздействии на организм токсических и ядовитых веществ самостоятельно и в бригаде;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защите пациентов от негативных воздействий при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в составе сортировочной бригады;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причины, стадии и клинические проявления терминальных состояний;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оказания медицинской помощи при неотложных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характеристику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реаниматологии</w:t>
            </w:r>
          </w:p>
          <w:p>
            <w:pPr>
              <w:pStyle w:val="0"/>
            </w:pPr>
            <w:r>
              <w:rPr>
                <w:sz w:val="20"/>
              </w:rPr>
              <w:t xml:space="preserve">МДК.03.02. Медицина катастроф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1 - 16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39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организационной и исследовательской сестринской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студент должен: 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деятельности среднего, младшего и вспомогательного медицинского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исследовательской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планировать, организовывать и контролировать деятельность среднего и младшего медицинского и вспомогательного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деятельность учреждения здравоохранения и его подразделений с позиций сестринского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исследовательскую работу по анализу и оценке качества сестринской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внедрение современных медицинских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правил охраны труда, техники безопасности и противопожарной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контролировать потребность структурных подразделений в медицинском оборудовании, изделиях медицинского назначения и медикаментах;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нормативно-правовой и учетно-отчетной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деятельности старшей и главной медицинской сестры;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трудовых процессов и управления персоналом в учреждениях здравоохранения различных форм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и характеристики качества сестринской помощи, методы контроля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и этапы проведения плановой инвентаризации;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сертификации, аттестации среднего медицинского персонала и лицензирования лечебно-профилактического учреждения;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методы повышения квалификации и переподготовки сестринского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факторы, влияющие на состояние здоровья сестринского персонала, и приемы профилактики синдрома эмоционального выгорания у медицинских сестер;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персонального учета и сбора демографической и медико-социальной информации о прикрепленном контингенте (в том числе детском);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утвержденные формы учетно-отчетной документации лечебно-профилактического учреждения и его подразделений.</w:t>
            </w:r>
          </w:p>
        </w:tc>
        <w:tc>
          <w:tcPr>
            <w:tcW w:w="201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Экономика и управление в здравоохранении</w:t>
            </w:r>
          </w:p>
        </w:tc>
        <w:tc>
          <w:tcPr>
            <w:tcW w:w="19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Исследования в сестринском деле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МДК.04.03. Организация сестринской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3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39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студент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решения проблем пациента (ребенка) посредством специализированного сестринского ухода в учреждениях, оказывающих первичную медико-санитарную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и внедрении профилактических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состояния здоровья прикрепленного контингента, в том числе детского;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лечебно-диагностические, реабилитационные и профилактические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оказывать специализированный сестринский уход за пациентами в клинической практике;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высокотехнологичную медицинскую помощь пациенту (в том числе ребенку) под руководством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участниками лечебно-диагностического процесса; анализировать качество и эффективность проводимых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паллиативную помощь инкурабельным пациентам;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патронаж семей с детьми, имеющих право на получение набора социальных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учреждениями медико-социальной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работу в "школах здоровья";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обеспечивать деятельность младшего, среднего медицинского и вспомогательного персонала в системе первичной медико-санитарной помощи в учреждениях специализированной и высокотехнологичной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сестринского дела в амбулаторно-поликлинических и стационарных учреждениях, осуществляющих первичную медико-санитарную помощь, специализированную помощь, высокотехнологичную помощь, санаторно-курортную помощь населению;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медицинской и социальной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реабилитации при различной патологии, организацию и проведение мероприятий по реабилитации пациентов;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документы, регламентирующие деятельность врача общей практики и медицинской сестры врача общей практики;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документы, регламентирующие оказание специализированной и высокотехнологичной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оказания медико-психологической поддержки членам семьи с учетом состояния здоровья и возрастных особенностей</w:t>
            </w:r>
          </w:p>
        </w:tc>
        <w:tc>
          <w:tcPr>
            <w:tcW w:w="201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Сестринская помощь детям</w:t>
            </w:r>
          </w:p>
        </w:tc>
        <w:tc>
          <w:tcPr>
            <w:tcW w:w="19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Современные медицинские технологии в системе первичной медико-санитарной помощи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МДК.05.03. Сестринская помощь в специализированных и высокотехнологичных структурных подразделениях лечебно-профилактических учреждений</w:t>
            </w:r>
          </w:p>
        </w:tc>
        <w:tc>
          <w:tcPr>
            <w:vMerge w:val="continue"/>
          </w:tcPr>
          <w:p/>
        </w:tc>
      </w:tr>
      <w:tr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6534</w:t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4356</w:t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  <w:t xml:space="preserve">УП. 00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1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9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9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 5.1 - 5.3</w:t>
            </w:r>
          </w:p>
        </w:tc>
      </w:tr>
      <w:tr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  <w:t xml:space="preserve">ПП. 00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  <w:t xml:space="preserve">ПДП. 00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66"/>
        <w:gridCol w:w="1673"/>
      </w:tblGrid>
      <w:tr>
        <w:tc>
          <w:tcPr>
            <w:tcW w:w="796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 нед.</w:t>
            </w:r>
          </w:p>
        </w:tc>
      </w:tr>
      <w:tr>
        <w:tc>
          <w:tcPr>
            <w:tcW w:w="796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73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96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6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6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6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6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Каникулярное время</w:t>
            </w:r>
          </w:p>
        </w:tc>
        <w:tc>
          <w:tcPr>
            <w:tcW w:w="16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 нед.</w:t>
            </w:r>
          </w:p>
        </w:tc>
      </w:tr>
      <w:tr>
        <w:tc>
          <w:tcPr>
            <w:tcW w:w="796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организации, либо на увеличение объема практик и времени, отведенного на промежуточную аттестацию;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390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Исключен. - </w:t>
      </w:r>
      <w:hyperlink w:history="0" r:id="rId27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России от 24.07.2015 N 754.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63"/>
        <w:gridCol w:w="1276"/>
      </w:tblGrid>
      <w:t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Практические занятия как составная часть профессионального учебного цикла (проводятся в виде доклинического, фантомного, курса в специально оборудованных кабинетах и учебная практика, проводимая в лечебно-профилактических учреждениях; продолжительность учебной практики составляет 4 - 6 академических часов в день).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 основ 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физиологии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патологии;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латинского языка с медицинской терминологией;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гигиены и экологии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фармакологии;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микробиологии и иммунологии;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генетики человека с основами медицинской генетики;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общественного здоровья и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сестринского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реаниматологии;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управления в здравоохранении;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34.02.01 Сестринское дело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90" w:name="P1390"/>
    <w:bookmarkEnd w:id="139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35"/>
        <w:gridCol w:w="5004"/>
      </w:tblGrid>
      <w:tr>
        <w:tc>
          <w:tcPr>
            <w:tcW w:w="46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6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635" w:type="dxa"/>
          </w:tcPr>
          <w:p>
            <w:pPr>
              <w:pStyle w:val="0"/>
              <w:jc w:val="center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24232</w:t>
              </w:r>
            </w:hyperlink>
          </w:p>
        </w:tc>
        <w:tc>
          <w:tcPr>
            <w:tcW w:w="5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03BD9E0769B0FD4AF63B1C6911F1359CE6AAED17AA8225DC6B524DED5B2909AD3B20118254EADDE54DED0262BC25CF41BB00297D702719307J0P" TargetMode = "External"/>
	<Relationship Id="rId8" Type="http://schemas.openxmlformats.org/officeDocument/2006/relationships/hyperlink" Target="consultantplus://offline/ref=503BD9E0769B0FD4AF63B1C6911F1359CC66ACDA7DA2225DC6B524DED5B2909AD3B20118254FA5DA59DED0262BC25CF41BB00297D702719307J0P" TargetMode = "External"/>
	<Relationship Id="rId9" Type="http://schemas.openxmlformats.org/officeDocument/2006/relationships/hyperlink" Target="consultantplus://offline/ref=503BD9E0769B0FD4AF63B1C6911F1359CE67A0D27CA8225DC6B524DED5B2909AD3B20118254EA7DF50DED0262BC25CF41BB00297D702719307J0P" TargetMode = "External"/>
	<Relationship Id="rId10" Type="http://schemas.openxmlformats.org/officeDocument/2006/relationships/hyperlink" Target="consultantplus://offline/ref=503BD9E0769B0FD4AF63B1C6911F1359CF66AFD47CA2225DC6B524DED5B2909AD3B20118254FA5D952DED0262BC25CF41BB00297D702719307J0P" TargetMode = "External"/>
	<Relationship Id="rId11" Type="http://schemas.openxmlformats.org/officeDocument/2006/relationships/hyperlink" Target="consultantplus://offline/ref=503BD9E0769B0FD4AF63B1C6911F1359C46BA1D17CA17F57CEEC28DCD2BDCF9FD4A301182351A4DF4ED7847506JDP" TargetMode = "External"/>
	<Relationship Id="rId12" Type="http://schemas.openxmlformats.org/officeDocument/2006/relationships/hyperlink" Target="consultantplus://offline/ref=503BD9E0769B0FD4AF63B1C6911F1359CE6AAED17AA8225DC6B524DED5B2909AD3B20118254EADDE54DED0262BC25CF41BB00297D702719307J0P" TargetMode = "External"/>
	<Relationship Id="rId13" Type="http://schemas.openxmlformats.org/officeDocument/2006/relationships/hyperlink" Target="consultantplus://offline/ref=503BD9E0769B0FD4AF63B1C6911F1359CC66ACDA7DA2225DC6B524DED5B2909AD3B20118254FA5DA59DED0262BC25CF41BB00297D702719307J0P" TargetMode = "External"/>
	<Relationship Id="rId14" Type="http://schemas.openxmlformats.org/officeDocument/2006/relationships/hyperlink" Target="consultantplus://offline/ref=503BD9E0769B0FD4AF63B1C6911F1359CE67A0D27CA8225DC6B524DED5B2909AD3B20118254EA7DF50DED0262BC25CF41BB00297D702719307J0P" TargetMode = "External"/>
	<Relationship Id="rId15" Type="http://schemas.openxmlformats.org/officeDocument/2006/relationships/hyperlink" Target="consultantplus://offline/ref=503BD9E0769B0FD4AF63B1C6911F1359CE67A0D27CA8225DC6B524DED5B2909AD3B20118254EA7DF51DED0262BC25CF41BB00297D702719307J0P" TargetMode = "External"/>
	<Relationship Id="rId16" Type="http://schemas.openxmlformats.org/officeDocument/2006/relationships/hyperlink" Target="consultantplus://offline/ref=503BD9E0769B0FD4AF63B1C6911F1359CE67A0D27CA8225DC6B524DED5B2909AD3B20118254EA7DF53DED0262BC25CF41BB00297D702719307J0P" TargetMode = "External"/>
	<Relationship Id="rId17" Type="http://schemas.openxmlformats.org/officeDocument/2006/relationships/hyperlink" Target="consultantplus://offline/ref=503BD9E0769B0FD4AF63B1C6911F1359CE6AAED17AA8225DC6B524DED5B2909AD3B20118254EADDE55DED0262BC25CF41BB00297D702719307J0P" TargetMode = "External"/>
	<Relationship Id="rId18" Type="http://schemas.openxmlformats.org/officeDocument/2006/relationships/hyperlink" Target="consultantplus://offline/ref=503BD9E0769B0FD4AF63B1C6911F1359CC66ACDA7DA2225DC6B524DED5B2909AD3B20118254FA5D550DED0262BC25CF41BB00297D702719307J0P" TargetMode = "External"/>
	<Relationship Id="rId19" Type="http://schemas.openxmlformats.org/officeDocument/2006/relationships/hyperlink" Target="consultantplus://offline/ref=503BD9E0769B0FD4AF63B1C6911F1359CC66ACDA7DA2225DC6B524DED5B2909AD3B20118254FA5D551DED0262BC25CF41BB00297D702719307J0P" TargetMode = "External"/>
	<Relationship Id="rId20" Type="http://schemas.openxmlformats.org/officeDocument/2006/relationships/header" Target="header2.xml"/>
	<Relationship Id="rId21" Type="http://schemas.openxmlformats.org/officeDocument/2006/relationships/footer" Target="footer2.xml"/>
	<Relationship Id="rId22" Type="http://schemas.openxmlformats.org/officeDocument/2006/relationships/hyperlink" Target="consultantplus://offline/ref=503BD9E0769B0FD4AF63B1C6911F1359CF66AFD776FC755F97E02ADBDDE2CA8AC5FB0D1F3B4EA7C352D58607J5P" TargetMode = "External"/>
	<Relationship Id="rId23" Type="http://schemas.openxmlformats.org/officeDocument/2006/relationships/hyperlink" Target="consultantplus://offline/ref=503BD9E0769B0FD4AF63B1C6911F1359CF66AFD776FC755F97E02ADBDDE2CA8AC5FB0D1F3B4EA7C352D58607J5P" TargetMode = "External"/>
	<Relationship Id="rId24" Type="http://schemas.openxmlformats.org/officeDocument/2006/relationships/hyperlink" Target="consultantplus://offline/ref=503BD9E0769B0FD4AF63B1C6911F1359CE6AAED17AA8225DC6B524DED5B2909AD3B20118254EADDE56DED0262BC25CF41BB00297D702719307J0P" TargetMode = "External"/>
	<Relationship Id="rId25" Type="http://schemas.openxmlformats.org/officeDocument/2006/relationships/hyperlink" Target="consultantplus://offline/ref=503BD9E0769B0FD4AF63B1C6911F1359CC66ACDA7DA2225DC6B524DED5B2909AD3B20118254FA5D553DED0262BC25CF41BB00297D702719307J0P" TargetMode = "External"/>
	<Relationship Id="rId26" Type="http://schemas.openxmlformats.org/officeDocument/2006/relationships/hyperlink" Target="consultantplus://offline/ref=503BD9E0769B0FD4AF63B1C6911F1359C96DABD67EAC225DC6B524DED5B2909AC1B259142449BBDC52CB86776D09J5P" TargetMode = "External"/>
	<Relationship Id="rId27" Type="http://schemas.openxmlformats.org/officeDocument/2006/relationships/hyperlink" Target="consultantplus://offline/ref=503BD9E0769B0FD4AF63B1C6911F1359CC66ACDA7DA2225DC6B524DED5B2909AD3B20118254FA5D555DED0262BC25CF41BB00297D702719307J0P" TargetMode = "External"/>
	<Relationship Id="rId28" Type="http://schemas.openxmlformats.org/officeDocument/2006/relationships/hyperlink" Target="consultantplus://offline/ref=503BD9E0769B0FD4AF63B1C6911F1359C96CAAD67EA8225DC6B524DED5B2909AD3B2011A2C4FAE890191D17A6E914FF41FB00195CB00J2P" TargetMode = "External"/>
	<Relationship Id="rId29" Type="http://schemas.openxmlformats.org/officeDocument/2006/relationships/hyperlink" Target="consultantplus://offline/ref=503BD9E0769B0FD4AF63B1C6911F1359CC66ACDA7DA2225DC6B524DED5B2909AD3B20118254FA5D556DED0262BC25CF41BB00297D702719307J0P" TargetMode = "External"/>
	<Relationship Id="rId30" Type="http://schemas.openxmlformats.org/officeDocument/2006/relationships/hyperlink" Target="consultantplus://offline/ref=503BD9E0769B0FD4AF63B1C6911F1359C96DABD67EAC225DC6B524DED5B2909AD3B20118254FACDC50DED0262BC25CF41BB00297D702719307J0P" TargetMode = "External"/>
	<Relationship Id="rId31" Type="http://schemas.openxmlformats.org/officeDocument/2006/relationships/hyperlink" Target="consultantplus://offline/ref=503BD9E0769B0FD4AF63B1C6911F1359CC66ACDA7DA2225DC6B524DED5B2909AD3B20118254FA5D558DED0262BC25CF41BB00297D702719307J0P" TargetMode = "External"/>
	<Relationship Id="rId32" Type="http://schemas.openxmlformats.org/officeDocument/2006/relationships/hyperlink" Target="consultantplus://offline/ref=503BD9E0769B0FD4AF63B1C6911F1359CE67A0D27CA8225DC6B524DED5B2909AD3B20118254EA7DF54DED0262BC25CF41BB00297D702719307J0P" TargetMode = "External"/>
	<Relationship Id="rId33" Type="http://schemas.openxmlformats.org/officeDocument/2006/relationships/hyperlink" Target="consultantplus://offline/ref=503BD9E0769B0FD4AF63B1C6911F1359CE67A0D27CA8225DC6B524DED5B2909AD3B20118254EA7DF54DED0262BC25CF41BB00297D702719307J0P" TargetMode = "External"/>
	<Relationship Id="rId34" Type="http://schemas.openxmlformats.org/officeDocument/2006/relationships/hyperlink" Target="consultantplus://offline/ref=503BD9E0769B0FD4AF63B1C6911F1359C96DABD67EAC225DC6B524DED5B2909AD3B20118254FADDD53DED0262BC25CF41BB00297D702719307J0P" TargetMode = "External"/>
	<Relationship Id="rId35" Type="http://schemas.openxmlformats.org/officeDocument/2006/relationships/hyperlink" Target="consultantplus://offline/ref=503BD9E0769B0FD4AF63B1C6911F1359CC6DADDB74AC225DC6B524DED5B2909AD3B20118254FA5DC50DED0262BC25CF41BB00297D702719307J0P" TargetMode = "External"/>
	<Relationship Id="rId36" Type="http://schemas.openxmlformats.org/officeDocument/2006/relationships/hyperlink" Target="consultantplus://offline/ref=503BD9E0769B0FD4AF63B1C6911F1359CC6DADDB74AC225DC6B524DED5B2909AD3B201182549A3DD53DED0262BC25CF41BB00297D702719307J0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502
(ред. от 13.07.2021)
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
(Зарегистрировано в Минюсте России 18.06.2014 N 32766)</dc:title>
  <dcterms:created xsi:type="dcterms:W3CDTF">2022-12-16T15:09:51Z</dcterms:created>
</cp:coreProperties>
</file>