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17.08.2022 N 746</w:t>
              <w:br/>
              <w:t xml:space="preserve">"Об утверждении федерального государственного образовательного стандарта среднего профессионального образования по профессии 35.01.05 Контролер качества материалов и продукции деревообрабатывающего производства"</w:t>
              <w:br/>
              <w:t xml:space="preserve">(Зарегистрировано в Минюсте России 22.09.2022 N 70187)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22 сентября 2022 г. N 70187</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17 августа 2022 г. N 746</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35.01.05 КОНТРОЛЕР КАЧЕСТВА МАТЕРИАЛОВ И ПРОДУКЦИИ</w:t>
      </w:r>
    </w:p>
    <w:p>
      <w:pPr>
        <w:pStyle w:val="2"/>
        <w:jc w:val="center"/>
      </w:pPr>
      <w:r>
        <w:rPr>
          <w:sz w:val="20"/>
        </w:rPr>
        <w:t xml:space="preserve">ДЕРЕВООБРАБАТЫВАЮЩЕГО ПРОИЗВОДСТВА</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Ф от 28.07.2018 N 884 (ред. от 10.11.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4.2.30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w:history="0" r:id="rId8" w:tooltip="Постановление Правительства РФ от 12.04.2019 N 434 (ред. от 22.10.2021)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quot; {КонсультантПлюс}">
        <w:r>
          <w:rPr>
            <w:sz w:val="20"/>
            <w:color w:val="0000ff"/>
          </w:rPr>
          <w:t xml:space="preserve">пунктом 27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5"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профессии 35.01.05 Контролер качества материалов и продукции деревообрабатывающего производства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5"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9" w:tooltip="Приказ Минобрнауки России от 02.08.2013 N 751 (ред. от 13.07.2021) &quot;Об утверждении федерального государственного образовательного стандарта среднего профессионального образования по профессии 250401.06 Контролер полуфабрикатов и изделий из древесины&quot; (Зарегистрировано в Минюсте России 20.08.2013 N 29628) {КонсультантПлюс}">
        <w:r>
          <w:rPr>
            <w:sz w:val="20"/>
            <w:color w:val="0000ff"/>
          </w:rPr>
          <w:t xml:space="preserve">стандартом</w:t>
        </w:r>
      </w:hyperlink>
      <w:r>
        <w:rPr>
          <w:sz w:val="20"/>
        </w:rPr>
        <w:t xml:space="preserve"> среднего профессионального образования по профессии </w:t>
      </w:r>
      <w:hyperlink w:history="0" r:id="rId10" w:tooltip="Приказ Минобрнауки РФ от 28.09.2009 N 354 (ред. от 21.02.2012) &quot;Об утверждении Перечня профессий начального профессионального образования&quot; (Зарегистрировано в Минюсте РФ 22.10.2009 N 15083) ------------ Утратил силу или отменен {КонсультантПлюс}">
        <w:r>
          <w:rPr>
            <w:sz w:val="20"/>
            <w:color w:val="0000ff"/>
          </w:rPr>
          <w:t xml:space="preserve">250401.06</w:t>
        </w:r>
      </w:hyperlink>
      <w:r>
        <w:rPr>
          <w:sz w:val="20"/>
        </w:rPr>
        <w:t xml:space="preserve"> Контролер полуфабрикатов и изделий из древесины, утвержденным приказом Министерства образования и науки Российской Федерации от 2 августа 2013 г. N 751 (зарегистрирован Министерством юстиции Российской Федерации 20 августа 2013 г., регистрационный N 29628), с изменениями, внесенными приказом Министерства образования и науки Российской Федерации от 9 апреля 2015 г. N 390 (зарегистрирован Министерством юстиции Российской Федерации 8 мая 2015 г., регистрационный N 37199) и приказом Министерства просвещения Российской Федерации от 13 июля 2021 г. N 450 (зарегистрирован Министерством юстиции Российской Федерации 14 октября 2021 г., регистрационный N 65410), прекращается с 31 декабря 2022 года.</w:t>
      </w:r>
    </w:p>
    <w:p>
      <w:pPr>
        <w:pStyle w:val="0"/>
        <w:jc w:val="both"/>
      </w:pPr>
      <w:r>
        <w:rPr>
          <w:sz w:val="20"/>
        </w:rPr>
      </w:r>
    </w:p>
    <w:p>
      <w:pPr>
        <w:pStyle w:val="0"/>
        <w:jc w:val="right"/>
      </w:pPr>
      <w:r>
        <w:rPr>
          <w:sz w:val="20"/>
        </w:rPr>
        <w:t xml:space="preserve">Исполняющий обязанности Министра</w:t>
      </w:r>
    </w:p>
    <w:p>
      <w:pPr>
        <w:pStyle w:val="0"/>
        <w:jc w:val="right"/>
      </w:pPr>
      <w:r>
        <w:rPr>
          <w:sz w:val="20"/>
        </w:rPr>
        <w:t xml:space="preserve">А.В.НИКОЛАЕВ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17 августа 2022 г. N 746</w:t>
      </w:r>
    </w:p>
    <w:p>
      <w:pPr>
        <w:pStyle w:val="0"/>
        <w:jc w:val="both"/>
      </w:pPr>
      <w:r>
        <w:rPr>
          <w:sz w:val="20"/>
        </w:rPr>
      </w:r>
    </w:p>
    <w:bookmarkStart w:id="35" w:name="P35"/>
    <w:bookmarkEnd w:id="35"/>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ПРОФЕССИИ 35.01.05</w:t>
      </w:r>
    </w:p>
    <w:p>
      <w:pPr>
        <w:pStyle w:val="2"/>
        <w:jc w:val="center"/>
      </w:pPr>
      <w:r>
        <w:rPr>
          <w:sz w:val="20"/>
        </w:rPr>
        <w:t xml:space="preserve">КОНТРОЛЕР КАЧЕСТВА МАТЕРИАЛОВ И ПРОДУКЦИИ</w:t>
      </w:r>
    </w:p>
    <w:p>
      <w:pPr>
        <w:pStyle w:val="2"/>
        <w:jc w:val="center"/>
      </w:pPr>
      <w:r>
        <w:rPr>
          <w:sz w:val="20"/>
        </w:rPr>
        <w:t xml:space="preserve">ДЕРЕВООБРАБАТЫВАЮЩЕГО ПРОИЗВОДСТВА</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bookmarkStart w:id="42" w:name="P42"/>
    <w:bookmarkEnd w:id="42"/>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подготовки квалифицированных рабочих, служащих по профессии </w:t>
      </w:r>
      <w:hyperlink w:history="0" r:id="rId11" w:tooltip="Приказ Минпросвещения России от 17.05.2022 N 336 &quot;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 указанных в этих перечнях, профессиям и специальностям среднего профессионального образования, перечни которых утверждены приказом Министерства образования и науки Российской Федерации от 29 октября 2013 г. N 1199 &quot;Об утверждении перечней профессий и специальностей с {КонсультантПлюс}">
        <w:r>
          <w:rPr>
            <w:sz w:val="20"/>
            <w:color w:val="0000ff"/>
          </w:rPr>
          <w:t xml:space="preserve">35.01.05</w:t>
        </w:r>
      </w:hyperlink>
      <w:r>
        <w:rPr>
          <w:sz w:val="20"/>
        </w:rPr>
        <w:t xml:space="preserve"> Контролер качества материалов и продукции деревообрабатывающего производства (далее соответственно - ФГОС СПО, образовательная программа, профессия) в соответствии с квалификацией квалифицированного рабочего, служащего "контролер"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2" w:tooltip="Приказ Минпросвещения России от 17.05.2022 N 336 &quot;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 указанных в этих перечнях, профессиям и специальностям среднего профессионального образования, перечни которых утверждены приказом Министерства образования и науки Российской Федерации от 29 октября 2013 г. N 1199 &quot;Об утверждении перечней профессий и специальностей с {КонсультантПлюс}">
        <w:r>
          <w:rPr>
            <w:sz w:val="20"/>
            <w:color w:val="0000ff"/>
          </w:rPr>
          <w:t xml:space="preserve">Перечень</w:t>
        </w:r>
      </w:hyperlink>
      <w:r>
        <w:rPr>
          <w:sz w:val="20"/>
        </w:rPr>
        <w:t xml:space="preserve"> профессий среднего профессионального образования, утвержденный приказом Министерства просвещения Российской Федерации от 17 мая 2022 г. N 336 (зарегистрирован Министерством юстиции Российской Федерации 17 июня 2022 г., регистрационный N 68887).</w:t>
      </w:r>
    </w:p>
    <w:p>
      <w:pPr>
        <w:pStyle w:val="0"/>
        <w:jc w:val="both"/>
      </w:pPr>
      <w:r>
        <w:rPr>
          <w:sz w:val="20"/>
        </w:rPr>
      </w:r>
    </w:p>
    <w:p>
      <w:pPr>
        <w:pStyle w:val="0"/>
        <w:ind w:firstLine="540"/>
        <w:jc w:val="both"/>
      </w:pPr>
      <w:r>
        <w:rPr>
          <w:sz w:val="20"/>
        </w:rPr>
        <w:t xml:space="preserve">1.2. 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 (далее - образовательная организация).</w:t>
      </w:r>
    </w:p>
    <w:p>
      <w:pPr>
        <w:pStyle w:val="0"/>
        <w:spacing w:before="200" w:line-rule="auto"/>
        <w:ind w:firstLine="540"/>
        <w:jc w:val="both"/>
      </w:pPr>
      <w:r>
        <w:rPr>
          <w:sz w:val="20"/>
        </w:rPr>
        <w:t xml:space="preserve">1.3.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w:t>
      </w:r>
      <w:hyperlink w:history="0" r:id="rId13"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стандарта</w:t>
        </w:r>
      </w:hyperlink>
      <w:r>
        <w:rPr>
          <w:sz w:val="20"/>
        </w:rPr>
        <w:t xml:space="preserve"> среднего общего образования &lt;2&gt; и ФГОС СПО с учетом получаемой профессии.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Федеральный государственный образовательный </w:t>
      </w:r>
      <w:hyperlink w:history="0" r:id="rId14"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стандарт</w:t>
        </w:r>
      </w:hyperlink>
      <w:r>
        <w:rPr>
          <w:sz w:val="20"/>
        </w:rPr>
        <w:t xml:space="preserve"> среднего общего образования, утвержденный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 47532), приказами Министерства просвещения Российской Федерации от 24 сентября 2020 г. N 519 (зарегистрирован Министерством юстиции Российской Федерации 23 декабря 2020 г., регистрационный N 61749) и от 11 декабря 2020 г. N 712 (зарегистрирован Министерством юстиции Российской Федерации 25 декабря 2020 г., регистрационный N 61828).</w:t>
      </w:r>
    </w:p>
    <w:p>
      <w:pPr>
        <w:pStyle w:val="0"/>
        <w:jc w:val="both"/>
      </w:pPr>
      <w:r>
        <w:rPr>
          <w:sz w:val="20"/>
        </w:rPr>
      </w:r>
    </w:p>
    <w:p>
      <w:pPr>
        <w:pStyle w:val="0"/>
        <w:ind w:firstLine="540"/>
        <w:jc w:val="both"/>
      </w:pPr>
      <w:r>
        <w:rPr>
          <w:sz w:val="20"/>
        </w:rPr>
        <w:t xml:space="preserve">1.4. Обучение по образовательной программе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1.5.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1.6.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spacing w:before="200" w:line-rule="auto"/>
        <w:ind w:firstLine="540"/>
        <w:jc w:val="both"/>
      </w:pPr>
      <w:r>
        <w:rPr>
          <w:sz w:val="20"/>
        </w:rPr>
        <w:t xml:space="preserve">1.7.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соответствующую примерную основную образовательную программу, включенную в реестр примерных основных образовательных программ (далее - ПООП) примерной рабочей программы воспитания и примерного календарного плана воспитательной работы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5" w:tooltip="Федеральный закон от 29.12.2012 N 273-ФЗ (ред. от 05.12.2022) &quot;Об образовании в Российской Федерации&quot; {КонсультантПлюс}">
        <w:r>
          <w:rPr>
            <w:sz w:val="20"/>
            <w:color w:val="0000ff"/>
          </w:rPr>
          <w:t xml:space="preserve">Часть 2 статьи 12.1</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pPr>
        <w:pStyle w:val="0"/>
        <w:jc w:val="both"/>
      </w:pPr>
      <w:r>
        <w:rPr>
          <w:sz w:val="20"/>
        </w:rPr>
      </w:r>
    </w:p>
    <w:p>
      <w:pPr>
        <w:pStyle w:val="0"/>
        <w:ind w:firstLine="540"/>
        <w:jc w:val="both"/>
      </w:pPr>
      <w:r>
        <w:rPr>
          <w:sz w:val="20"/>
        </w:rPr>
        <w:t xml:space="preserve">1.8.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16" w:tooltip="Федеральный закон от 29.12.2012 N 273-ФЗ (ред. от 05.12.2022) &quot;Об образовании в Российской Федерации&quot;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pPr>
        <w:pStyle w:val="0"/>
        <w:jc w:val="both"/>
      </w:pPr>
      <w:r>
        <w:rPr>
          <w:sz w:val="20"/>
        </w:rPr>
      </w:r>
    </w:p>
    <w:bookmarkStart w:id="64" w:name="P64"/>
    <w:bookmarkEnd w:id="64"/>
    <w:p>
      <w:pPr>
        <w:pStyle w:val="0"/>
        <w:ind w:firstLine="540"/>
        <w:jc w:val="both"/>
      </w:pPr>
      <w:r>
        <w:rPr>
          <w:sz w:val="20"/>
        </w:rPr>
        <w:t xml:space="preserve">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среднего общего образования - 10 месяцев;</w:t>
      </w:r>
    </w:p>
    <w:p>
      <w:pPr>
        <w:pStyle w:val="0"/>
        <w:spacing w:before="200" w:line-rule="auto"/>
        <w:ind w:firstLine="540"/>
        <w:jc w:val="both"/>
      </w:pPr>
      <w:r>
        <w:rPr>
          <w:sz w:val="20"/>
        </w:rPr>
        <w:t xml:space="preserve">на базе основного общего образования - 1 год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 не более чем на 1 год.</w:t>
      </w:r>
    </w:p>
    <w:p>
      <w:pPr>
        <w:pStyle w:val="0"/>
        <w:spacing w:before="200" w:line-rule="auto"/>
        <w:ind w:firstLine="540"/>
        <w:jc w:val="both"/>
      </w:pPr>
      <w:r>
        <w:rPr>
          <w:sz w:val="20"/>
        </w:rPr>
        <w:t xml:space="preserve">1.10. 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1.11. Конкретный срок получения образования в очно-заочной и заочной формах обучения, а также по индивидуальному учебному плану, в том числе при ускоренном обучении, определяется образовательной организацией самостоятельно в пределах сроков, установленных </w:t>
      </w:r>
      <w:hyperlink w:history="0" w:anchor="P64" w:tooltip="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
        <w:r>
          <w:rPr>
            <w:sz w:val="20"/>
            <w:color w:val="0000ff"/>
          </w:rPr>
          <w:t xml:space="preserve">пунктом 1.9</w:t>
        </w:r>
      </w:hyperlink>
      <w:r>
        <w:rPr>
          <w:sz w:val="20"/>
        </w:rPr>
        <w:t xml:space="preserve"> ФГОС СПО.</w:t>
      </w:r>
    </w:p>
    <w:p>
      <w:pPr>
        <w:pStyle w:val="0"/>
        <w:spacing w:before="200" w:line-rule="auto"/>
        <w:ind w:firstLine="540"/>
        <w:jc w:val="both"/>
      </w:pPr>
      <w:r>
        <w:rPr>
          <w:sz w:val="20"/>
        </w:rPr>
        <w:t xml:space="preserve">1.12. 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bookmarkStart w:id="71" w:name="P71"/>
    <w:bookmarkEnd w:id="71"/>
    <w:p>
      <w:pPr>
        <w:pStyle w:val="0"/>
        <w:spacing w:before="200" w:line-rule="auto"/>
        <w:ind w:firstLine="540"/>
        <w:jc w:val="both"/>
      </w:pPr>
      <w:r>
        <w:rPr>
          <w:sz w:val="20"/>
        </w:rPr>
        <w:t xml:space="preserve">1.13.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17"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23</w:t>
        </w:r>
      </w:hyperlink>
      <w:r>
        <w:rPr>
          <w:sz w:val="20"/>
        </w:rPr>
        <w:t xml:space="preserve"> Деревообрабатывающая и целлюлозно-бумажная промышленность, мебельное производство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18"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pPr>
        <w:pStyle w:val="0"/>
        <w:spacing w:before="200" w:line-rule="auto"/>
        <w:ind w:firstLine="540"/>
        <w:jc w:val="both"/>
      </w:pPr>
      <w:r>
        <w:rPr>
          <w:sz w:val="20"/>
        </w:rPr>
        <w:t xml:space="preserve">1.14. При разработке образовательной программы организация устанавливает направленность, которая соответствует профессии в целом, с учетом соответствующей ПООП.</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и объем образовательной программы (таблица N 1) включает:</w:t>
      </w:r>
    </w:p>
    <w:p>
      <w:pPr>
        <w:pStyle w:val="0"/>
        <w:spacing w:before="200" w:line-rule="auto"/>
        <w:ind w:firstLine="540"/>
        <w:jc w:val="both"/>
      </w:pPr>
      <w:r>
        <w:rPr>
          <w:sz w:val="20"/>
        </w:rPr>
        <w:t xml:space="preserve">дисциплины (модули);</w:t>
      </w:r>
    </w:p>
    <w:p>
      <w:pPr>
        <w:pStyle w:val="0"/>
        <w:spacing w:before="200" w:line-rule="auto"/>
        <w:ind w:firstLine="540"/>
        <w:jc w:val="both"/>
      </w:pPr>
      <w:r>
        <w:rPr>
          <w:sz w:val="20"/>
        </w:rPr>
        <w:t xml:space="preserve">практику;</w:t>
      </w:r>
    </w:p>
    <w:p>
      <w:pPr>
        <w:pStyle w:val="0"/>
        <w:spacing w:before="200" w:line-rule="auto"/>
        <w:ind w:firstLine="540"/>
        <w:jc w:val="both"/>
      </w:pPr>
      <w:r>
        <w:rPr>
          <w:sz w:val="20"/>
        </w:rPr>
        <w:t xml:space="preserve">государственную итоговую аттестацию.</w:t>
      </w:r>
    </w:p>
    <w:p>
      <w:pPr>
        <w:pStyle w:val="0"/>
        <w:jc w:val="both"/>
      </w:pPr>
      <w:r>
        <w:rPr>
          <w:sz w:val="20"/>
        </w:rPr>
      </w:r>
    </w:p>
    <w:p>
      <w:pPr>
        <w:pStyle w:val="0"/>
        <w:jc w:val="right"/>
      </w:pPr>
      <w:r>
        <w:rPr>
          <w:sz w:val="20"/>
        </w:rPr>
        <w:t xml:space="preserve">Таблица N 1</w:t>
      </w:r>
    </w:p>
    <w:p>
      <w:pPr>
        <w:pStyle w:val="0"/>
        <w:jc w:val="both"/>
      </w:pPr>
      <w:r>
        <w:rPr>
          <w:sz w:val="20"/>
        </w:rPr>
      </w:r>
    </w:p>
    <w:p>
      <w:pPr>
        <w:pStyle w:val="0"/>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18"/>
        <w:gridCol w:w="4251"/>
      </w:tblGrid>
      <w:tr>
        <w:tc>
          <w:tcPr>
            <w:tcW w:w="4818" w:type="dxa"/>
          </w:tcPr>
          <w:p>
            <w:pPr>
              <w:pStyle w:val="0"/>
              <w:jc w:val="center"/>
            </w:pPr>
            <w:r>
              <w:rPr>
                <w:sz w:val="20"/>
              </w:rPr>
              <w:t xml:space="preserve">Структура образовательной программы</w:t>
            </w:r>
          </w:p>
        </w:tc>
        <w:tc>
          <w:tcPr>
            <w:tcW w:w="4251" w:type="dxa"/>
          </w:tcPr>
          <w:p>
            <w:pPr>
              <w:pStyle w:val="0"/>
              <w:jc w:val="center"/>
            </w:pPr>
            <w:r>
              <w:rPr>
                <w:sz w:val="20"/>
              </w:rPr>
              <w:t xml:space="preserve">Объем образовательной программы, в академических часах</w:t>
            </w:r>
          </w:p>
        </w:tc>
      </w:tr>
      <w:tr>
        <w:tc>
          <w:tcPr>
            <w:tcW w:w="4818" w:type="dxa"/>
            <w:vAlign w:val="bottom"/>
          </w:tcPr>
          <w:p>
            <w:pPr>
              <w:pStyle w:val="0"/>
            </w:pPr>
            <w:r>
              <w:rPr>
                <w:sz w:val="20"/>
              </w:rPr>
              <w:t xml:space="preserve">Дисциплины (модули)</w:t>
            </w:r>
          </w:p>
        </w:tc>
        <w:tc>
          <w:tcPr>
            <w:tcW w:w="4251" w:type="dxa"/>
            <w:vAlign w:val="bottom"/>
          </w:tcPr>
          <w:p>
            <w:pPr>
              <w:pStyle w:val="0"/>
              <w:jc w:val="center"/>
            </w:pPr>
            <w:r>
              <w:rPr>
                <w:sz w:val="20"/>
              </w:rPr>
              <w:t xml:space="preserve">Не менее 612</w:t>
            </w:r>
          </w:p>
        </w:tc>
      </w:tr>
      <w:tr>
        <w:tc>
          <w:tcPr>
            <w:tcW w:w="4818" w:type="dxa"/>
            <w:vAlign w:val="bottom"/>
          </w:tcPr>
          <w:p>
            <w:pPr>
              <w:pStyle w:val="0"/>
            </w:pPr>
            <w:r>
              <w:rPr>
                <w:sz w:val="20"/>
              </w:rPr>
              <w:t xml:space="preserve">Практика</w:t>
            </w:r>
          </w:p>
        </w:tc>
        <w:tc>
          <w:tcPr>
            <w:tcW w:w="4251" w:type="dxa"/>
            <w:vAlign w:val="bottom"/>
          </w:tcPr>
          <w:p>
            <w:pPr>
              <w:pStyle w:val="0"/>
              <w:jc w:val="center"/>
            </w:pPr>
            <w:r>
              <w:rPr>
                <w:sz w:val="20"/>
              </w:rPr>
              <w:t xml:space="preserve">Не менее 540</w:t>
            </w:r>
          </w:p>
        </w:tc>
      </w:tr>
      <w:tr>
        <w:tc>
          <w:tcPr>
            <w:tcW w:w="4818" w:type="dxa"/>
            <w:vAlign w:val="bottom"/>
          </w:tcPr>
          <w:p>
            <w:pPr>
              <w:pStyle w:val="0"/>
            </w:pPr>
            <w:r>
              <w:rPr>
                <w:sz w:val="20"/>
              </w:rPr>
              <w:t xml:space="preserve">Государственная итоговая аттестация</w:t>
            </w:r>
          </w:p>
        </w:tc>
        <w:tc>
          <w:tcPr>
            <w:tcW w:w="4251" w:type="dxa"/>
            <w:vAlign w:val="bottom"/>
          </w:tcPr>
          <w:p>
            <w:pPr>
              <w:pStyle w:val="0"/>
              <w:jc w:val="center"/>
            </w:pPr>
            <w:r>
              <w:rPr>
                <w:sz w:val="20"/>
              </w:rPr>
              <w:t xml:space="preserve">36</w:t>
            </w:r>
          </w:p>
        </w:tc>
      </w:tr>
      <w:tr>
        <w:tc>
          <w:tcPr>
            <w:gridSpan w:val="2"/>
            <w:tcW w:w="9069" w:type="dxa"/>
            <w:vAlign w:val="bottom"/>
          </w:tcPr>
          <w:p>
            <w:pPr>
              <w:pStyle w:val="0"/>
              <w:jc w:val="center"/>
            </w:pPr>
            <w:r>
              <w:rPr>
                <w:sz w:val="20"/>
              </w:rPr>
              <w:t xml:space="preserve">Общий объем образовательной программы:</w:t>
            </w:r>
          </w:p>
        </w:tc>
      </w:tr>
      <w:tr>
        <w:tc>
          <w:tcPr>
            <w:tcW w:w="4818" w:type="dxa"/>
            <w:vAlign w:val="bottom"/>
          </w:tcPr>
          <w:p>
            <w:pPr>
              <w:pStyle w:val="0"/>
            </w:pPr>
            <w:r>
              <w:rPr>
                <w:sz w:val="20"/>
              </w:rPr>
              <w:t xml:space="preserve">на базе среднего общего образования</w:t>
            </w:r>
          </w:p>
        </w:tc>
        <w:tc>
          <w:tcPr>
            <w:tcW w:w="4251" w:type="dxa"/>
            <w:vAlign w:val="bottom"/>
          </w:tcPr>
          <w:p>
            <w:pPr>
              <w:pStyle w:val="0"/>
              <w:jc w:val="center"/>
            </w:pPr>
            <w:r>
              <w:rPr>
                <w:sz w:val="20"/>
              </w:rPr>
              <w:t xml:space="preserve">1476</w:t>
            </w:r>
          </w:p>
        </w:tc>
      </w:tr>
      <w:tr>
        <w:tc>
          <w:tcPr>
            <w:tcW w:w="4818" w:type="dxa"/>
            <w:vAlign w:val="bottom"/>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4251" w:type="dxa"/>
          </w:tcPr>
          <w:p>
            <w:pPr>
              <w:pStyle w:val="0"/>
              <w:jc w:val="center"/>
            </w:pPr>
            <w:r>
              <w:rPr>
                <w:sz w:val="20"/>
              </w:rPr>
              <w:t xml:space="preserve">2952</w:t>
            </w:r>
          </w:p>
        </w:tc>
      </w:tr>
    </w:tbl>
    <w:p>
      <w:pPr>
        <w:pStyle w:val="0"/>
        <w:jc w:val="both"/>
      </w:pPr>
      <w:r>
        <w:rPr>
          <w:sz w:val="20"/>
        </w:rPr>
      </w:r>
    </w:p>
    <w:p>
      <w:pPr>
        <w:pStyle w:val="0"/>
        <w:ind w:firstLine="540"/>
        <w:jc w:val="both"/>
      </w:pPr>
      <w:r>
        <w:rPr>
          <w:sz w:val="20"/>
        </w:rPr>
        <w:t xml:space="preserve">2.2. Образовательная программа включает:</w:t>
      </w:r>
    </w:p>
    <w:p>
      <w:pPr>
        <w:pStyle w:val="0"/>
        <w:spacing w:before="200" w:line-rule="auto"/>
        <w:ind w:firstLine="540"/>
        <w:jc w:val="both"/>
      </w:pPr>
      <w:r>
        <w:rPr>
          <w:sz w:val="20"/>
        </w:rPr>
        <w:t xml:space="preserve">социально-гуманитарный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2.3. В рамках образовательной программы выделяются обязательная часть и часть, формируемая участниками образовательных отношений (вариативная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30" w:tooltip="III. ТРЕБОВАНИЯ К РЕЗУЛЬТАТАМ ОСВОЕНИЯ">
        <w:r>
          <w:rPr>
            <w:sz w:val="20"/>
            <w:color w:val="0000ff"/>
          </w:rPr>
          <w:t xml:space="preserve">главой III</w:t>
        </w:r>
      </w:hyperlink>
      <w:r>
        <w:rPr>
          <w:sz w:val="20"/>
        </w:rPr>
        <w:t xml:space="preserve"> ФГОС СПО.</w:t>
      </w:r>
    </w:p>
    <w:p>
      <w:pPr>
        <w:pStyle w:val="0"/>
        <w:spacing w:before="200" w:line-rule="auto"/>
        <w:ind w:firstLine="540"/>
        <w:jc w:val="both"/>
      </w:pPr>
      <w:r>
        <w:rPr>
          <w:sz w:val="20"/>
        </w:rPr>
        <w:t xml:space="preserve">Объем обязательной части без учета объема государственной итоговой аттестации должен составлять не более 80 процентов от общего объема времени, отведенного на освоение образовательной программы.</w:t>
      </w:r>
    </w:p>
    <w:p>
      <w:pPr>
        <w:pStyle w:val="0"/>
        <w:spacing w:before="200" w:line-rule="auto"/>
        <w:ind w:firstLine="540"/>
        <w:jc w:val="both"/>
      </w:pPr>
      <w:r>
        <w:rPr>
          <w:sz w:val="20"/>
        </w:rPr>
        <w:t xml:space="preserve">Вариативная часть образовательной программы объемом не менее 20 процентов от общего объема времени, отведенного на освоение образовательной программы, дает возможность дальнейшего развития общих и профессиональных компетенций, в том числе за счет расширения основных видов деятельности, введения дополнительных видов деятельности, а также профессиональных компетенций, необходимых для обеспечения конкурентоспособности выпускника в соответствии с потребностями регионального рынка труда, а также с учетом требований цифровой экономики. Конкретное соотношение обязательной и вариативной частей образовательной программы, объемные параметры циклов и практики образовательная организация определяет самостоятельно в соответствии с требованиями настоящего пункта, а также с учетом ПООП.</w:t>
      </w:r>
    </w:p>
    <w:bookmarkStart w:id="111" w:name="P111"/>
    <w:bookmarkEnd w:id="111"/>
    <w:p>
      <w:pPr>
        <w:pStyle w:val="0"/>
        <w:spacing w:before="200" w:line-rule="auto"/>
        <w:ind w:firstLine="540"/>
        <w:jc w:val="both"/>
      </w:pPr>
      <w:r>
        <w:rPr>
          <w:sz w:val="20"/>
        </w:rPr>
        <w:t xml:space="preserve">2.4.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w:t>
      </w:r>
    </w:p>
    <w:p>
      <w:pPr>
        <w:pStyle w:val="0"/>
        <w:spacing w:before="200" w:line-rule="auto"/>
        <w:ind w:firstLine="540"/>
        <w:jc w:val="both"/>
      </w:pPr>
      <w:r>
        <w:rPr>
          <w:sz w:val="20"/>
        </w:rPr>
        <w:t xml:space="preserve">контроль качества и приемка сырья, материалов и готовой продукции деревообрабатывающего производства;</w:t>
      </w:r>
    </w:p>
    <w:p>
      <w:pPr>
        <w:pStyle w:val="0"/>
        <w:spacing w:before="200" w:line-rule="auto"/>
        <w:ind w:firstLine="540"/>
        <w:jc w:val="both"/>
      </w:pPr>
      <w:r>
        <w:rPr>
          <w:sz w:val="20"/>
        </w:rPr>
        <w:t xml:space="preserve">сортировка сырья, материалов и готовой продукции фанерного производства;</w:t>
      </w:r>
    </w:p>
    <w:p>
      <w:pPr>
        <w:pStyle w:val="0"/>
        <w:spacing w:before="200" w:line-rule="auto"/>
        <w:ind w:firstLine="540"/>
        <w:jc w:val="both"/>
      </w:pPr>
      <w:r>
        <w:rPr>
          <w:sz w:val="20"/>
        </w:rPr>
        <w:t xml:space="preserve">сортировка сырья, материалов и изделий из древесины.</w:t>
      </w:r>
    </w:p>
    <w:p>
      <w:pPr>
        <w:pStyle w:val="0"/>
        <w:spacing w:before="200" w:line-rule="auto"/>
        <w:ind w:firstLine="540"/>
        <w:jc w:val="both"/>
      </w:pPr>
      <w:r>
        <w:rPr>
          <w:sz w:val="20"/>
        </w:rPr>
        <w:t xml:space="preserve">2.5. Образовательная организация при необходимости самостоятельно формирует виды деятельности в дополнение к видам деятельности, указанным в </w:t>
      </w:r>
      <w:hyperlink w:history="0" w:anchor="P111" w:tooltip="2.4.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
        <w:r>
          <w:rPr>
            <w:sz w:val="20"/>
            <w:color w:val="0000ff"/>
          </w:rPr>
          <w:t xml:space="preserve">пункте 2.4</w:t>
        </w:r>
      </w:hyperlink>
      <w:r>
        <w:rPr>
          <w:sz w:val="20"/>
        </w:rPr>
        <w:t xml:space="preserve"> ФГОС СПО, в рамках вариативной части.</w:t>
      </w:r>
    </w:p>
    <w:p>
      <w:pPr>
        <w:pStyle w:val="0"/>
        <w:spacing w:before="200" w:line-rule="auto"/>
        <w:ind w:firstLine="540"/>
        <w:jc w:val="both"/>
      </w:pPr>
      <w:r>
        <w:rPr>
          <w:sz w:val="20"/>
        </w:rPr>
        <w:t xml:space="preserve">2.6. При освоении социально-гуманитарного, общепрофессионального и профессионального циклов (далее - учебные циклы) выделяется объем учебных занятий, практики (в профессиональном цикле) и самостоятельной работы.</w:t>
      </w:r>
    </w:p>
    <w:p>
      <w:pPr>
        <w:pStyle w:val="0"/>
        <w:spacing w:before="200" w:line-rule="auto"/>
        <w:ind w:firstLine="540"/>
        <w:jc w:val="both"/>
      </w:pPr>
      <w:r>
        <w:rPr>
          <w:sz w:val="20"/>
        </w:rPr>
        <w:t xml:space="preserve">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 не менее 25 процентов - в очно-заочной форме обучения, не менее 10 процентов - в заочной форме обучения.</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оценочными материалами, позволяющими оценить достижение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2.7. Обязательная часть социально-гуманитарного цикла образовательной программы должна предусматривать изучение следующих дисциплин: "История России", "Иностранный язык в профессиональной деятельности", "Безопасность жизнедеятельности", "Физическая культура", "Основы бережливого производства".</w:t>
      </w:r>
    </w:p>
    <w:p>
      <w:pPr>
        <w:pStyle w:val="0"/>
        <w:spacing w:before="200" w:line-rule="auto"/>
        <w:ind w:firstLine="540"/>
        <w:jc w:val="both"/>
      </w:pPr>
      <w:r>
        <w:rPr>
          <w:sz w:val="20"/>
        </w:rPr>
        <w:t xml:space="preserve">Общий объем дисциплины "Безопасность жизнедеятельности" в очной форме обучения не может быть менее 36 академических часов, из них на освоение основ военной службы (для юношей) - не менее 24 академических часов; для подгрупп девушек это время может быть использовано на освоение основ медицинских знаний.</w:t>
      </w:r>
    </w:p>
    <w:p>
      <w:pPr>
        <w:pStyle w:val="0"/>
        <w:spacing w:before="200" w:line-rule="auto"/>
        <w:ind w:firstLine="540"/>
        <w:jc w:val="both"/>
      </w:pPr>
      <w:r>
        <w:rPr>
          <w:sz w:val="20"/>
        </w:rPr>
        <w:t xml:space="preserve">Дисциплина "Физическая культура"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 психофизической подготовке к профессиональной деятельности, предупреждению профессиональных заболеваний.</w:t>
      </w:r>
    </w:p>
    <w:p>
      <w:pPr>
        <w:pStyle w:val="0"/>
        <w:spacing w:before="200" w:line-rule="auto"/>
        <w:ind w:firstLine="540"/>
        <w:jc w:val="both"/>
      </w:pPr>
      <w:r>
        <w:rPr>
          <w:sz w:val="20"/>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2.8. Обязательная часть общепрофессионального цикла образовательной программы должна предусматривать изучение следующих дисциплин: "Техническая графика", "Электротехника с основами автоматизации производства", "Материаловедение и основы древесиноведения", "Основы экономики организации", "Допуски, посадки и технические измерения".</w:t>
      </w:r>
    </w:p>
    <w:p>
      <w:pPr>
        <w:pStyle w:val="0"/>
        <w:spacing w:before="200" w:line-rule="auto"/>
        <w:ind w:firstLine="540"/>
        <w:jc w:val="both"/>
      </w:pPr>
      <w:r>
        <w:rPr>
          <w:sz w:val="20"/>
        </w:rPr>
        <w:t xml:space="preserve">2.9. Профессиональный цикл образовательной программы включает профессиональные модули, которые формируются в соответствии с видами деятельности, предусмотренными </w:t>
      </w:r>
      <w:hyperlink w:history="0" w:anchor="P111" w:tooltip="2.4.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
        <w:r>
          <w:rPr>
            <w:sz w:val="20"/>
            <w:color w:val="0000ff"/>
          </w:rPr>
          <w:t xml:space="preserve">пунктом 2.4</w:t>
        </w:r>
      </w:hyperlink>
      <w:r>
        <w:rPr>
          <w:sz w:val="20"/>
        </w:rPr>
        <w:t xml:space="preserve"> ФГОС СПО, а также дополнительными видами деятельности, сформированными образовательными организациями самостоятельно. В состав профессионального модуля входит один или несколько междисциплинарных курсов, которые устанавливаются образовательной организацией самостоятельно с учетом ПООП. Объем профессионального модуля составляет не менее 4 зачетных единиц.</w:t>
      </w:r>
    </w:p>
    <w:p>
      <w:pPr>
        <w:pStyle w:val="0"/>
        <w:spacing w:before="200" w:line-rule="auto"/>
        <w:ind w:firstLine="540"/>
        <w:jc w:val="both"/>
      </w:pPr>
      <w:r>
        <w:rPr>
          <w:sz w:val="20"/>
        </w:rPr>
        <w:t xml:space="preserve">2.10. Практика входит в профессиональный цикл и имеет следующие виды - учебная практика и производственная практика, которые реализуются в форме практической подготовки. Учебная и производственная практики реализуются как в несколько периодов, так и рассредоточенно, чередуясь с учебными занятиями. Типы практики устанавливаются образовательной организацией самостоятельно с учетом ПООП.</w:t>
      </w:r>
    </w:p>
    <w:p>
      <w:pPr>
        <w:pStyle w:val="0"/>
        <w:spacing w:before="200" w:line-rule="auto"/>
        <w:ind w:firstLine="540"/>
        <w:jc w:val="both"/>
      </w:pPr>
      <w:r>
        <w:rPr>
          <w:sz w:val="20"/>
        </w:rPr>
        <w:t xml:space="preserve">2.11. Образовательная организация должна предоставлять инвалидам и лицам с ограниченными возможностями здоровья (по их заявлению)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pPr>
        <w:pStyle w:val="0"/>
        <w:spacing w:before="200" w:line-rule="auto"/>
        <w:ind w:firstLine="540"/>
        <w:jc w:val="both"/>
      </w:pPr>
      <w:r>
        <w:rPr>
          <w:sz w:val="20"/>
        </w:rPr>
        <w:t xml:space="preserve">2.12. Государственная итоговая аттестация проводится в форме демонстрационного экзамена.</w:t>
      </w:r>
    </w:p>
    <w:p>
      <w:pPr>
        <w:pStyle w:val="0"/>
        <w:spacing w:before="200" w:line-rule="auto"/>
        <w:ind w:firstLine="540"/>
        <w:jc w:val="both"/>
      </w:pPr>
      <w:r>
        <w:rPr>
          <w:sz w:val="20"/>
        </w:rPr>
        <w:t xml:space="preserve">2.13. Государственная итоговая аттестация завершается присвоением квалификации квалифицированного рабочего, служащего, указанной в </w:t>
      </w:r>
      <w:hyperlink w:history="0" w:anchor="P42" w:tooltip="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готовки квалифицированных рабочих, служащих по профессии 35.01.05 Контролер качества материалов и продукции деревообрабатывающего производства (далее соответственно - ФГОС СПО, образовательная программа, профессия) в соответствии с квалификацией квалифи...">
        <w:r>
          <w:rPr>
            <w:sz w:val="20"/>
            <w:color w:val="0000ff"/>
          </w:rPr>
          <w:t xml:space="preserve">пункте 1.1</w:t>
        </w:r>
      </w:hyperlink>
      <w:r>
        <w:rPr>
          <w:sz w:val="20"/>
        </w:rPr>
        <w:t xml:space="preserve"> ФГОС СПО.</w:t>
      </w:r>
    </w:p>
    <w:p>
      <w:pPr>
        <w:pStyle w:val="0"/>
        <w:jc w:val="both"/>
      </w:pPr>
      <w:r>
        <w:rPr>
          <w:sz w:val="20"/>
        </w:rPr>
      </w:r>
    </w:p>
    <w:bookmarkStart w:id="130" w:name="P130"/>
    <w:bookmarkEnd w:id="130"/>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3.3. Выпускник, освоивший образовательную программу, должен обладать профессиональными компетенциями (далее - ПК), соответствующими видам деятельности (таблица N 2), предусмотренным </w:t>
      </w:r>
      <w:hyperlink w:history="0" w:anchor="P111" w:tooltip="2.4.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
        <w:r>
          <w:rPr>
            <w:sz w:val="20"/>
            <w:color w:val="0000ff"/>
          </w:rPr>
          <w:t xml:space="preserve">пунктом 2.4</w:t>
        </w:r>
      </w:hyperlink>
      <w:r>
        <w:rPr>
          <w:sz w:val="20"/>
        </w:rPr>
        <w:t xml:space="preserve"> ФГОС СПО, сформированными в том числе на основе профессиональных стандартов (при наличии), указанных в ПООП:</w:t>
      </w:r>
    </w:p>
    <w:p>
      <w:pPr>
        <w:pStyle w:val="0"/>
        <w:jc w:val="both"/>
      </w:pPr>
      <w:r>
        <w:rPr>
          <w:sz w:val="20"/>
        </w:rPr>
      </w:r>
    </w:p>
    <w:p>
      <w:pPr>
        <w:pStyle w:val="0"/>
        <w:jc w:val="right"/>
      </w:pPr>
      <w:r>
        <w:rPr>
          <w:sz w:val="20"/>
        </w:rPr>
        <w:t xml:space="preserve">Таблица N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31"/>
        <w:gridCol w:w="5839"/>
      </w:tblGrid>
      <w:tr>
        <w:tc>
          <w:tcPr>
            <w:tcW w:w="3231" w:type="dxa"/>
          </w:tcPr>
          <w:p>
            <w:pPr>
              <w:pStyle w:val="0"/>
              <w:jc w:val="center"/>
            </w:pPr>
            <w:r>
              <w:rPr>
                <w:sz w:val="20"/>
              </w:rPr>
              <w:t xml:space="preserve">Виды деятельности</w:t>
            </w:r>
          </w:p>
        </w:tc>
        <w:tc>
          <w:tcPr>
            <w:tcW w:w="5839" w:type="dxa"/>
          </w:tcPr>
          <w:p>
            <w:pPr>
              <w:pStyle w:val="0"/>
              <w:jc w:val="center"/>
            </w:pPr>
            <w:r>
              <w:rPr>
                <w:sz w:val="20"/>
              </w:rPr>
              <w:t xml:space="preserve">Профессиональные компетенции, соответствующие видам деятельности</w:t>
            </w:r>
          </w:p>
        </w:tc>
      </w:tr>
      <w:tr>
        <w:tc>
          <w:tcPr>
            <w:tcW w:w="3231" w:type="dxa"/>
          </w:tcPr>
          <w:p>
            <w:pPr>
              <w:pStyle w:val="0"/>
              <w:jc w:val="center"/>
            </w:pPr>
            <w:r>
              <w:rPr>
                <w:sz w:val="20"/>
              </w:rPr>
              <w:t xml:space="preserve">1</w:t>
            </w:r>
          </w:p>
        </w:tc>
        <w:tc>
          <w:tcPr>
            <w:tcW w:w="5839" w:type="dxa"/>
          </w:tcPr>
          <w:p>
            <w:pPr>
              <w:pStyle w:val="0"/>
              <w:jc w:val="center"/>
            </w:pPr>
            <w:r>
              <w:rPr>
                <w:sz w:val="20"/>
              </w:rPr>
              <w:t xml:space="preserve">2</w:t>
            </w:r>
          </w:p>
        </w:tc>
      </w:tr>
      <w:tr>
        <w:tc>
          <w:tcPr>
            <w:tcW w:w="3231" w:type="dxa"/>
          </w:tcPr>
          <w:p>
            <w:pPr>
              <w:pStyle w:val="0"/>
              <w:jc w:val="both"/>
            </w:pPr>
            <w:r>
              <w:rPr>
                <w:sz w:val="20"/>
              </w:rPr>
              <w:t xml:space="preserve">контроль качества и приемка сырья, материалов и готовой продукции деревообрабатывающего производства</w:t>
            </w:r>
          </w:p>
        </w:tc>
        <w:tc>
          <w:tcPr>
            <w:tcW w:w="5839" w:type="dxa"/>
          </w:tcPr>
          <w:p>
            <w:pPr>
              <w:pStyle w:val="0"/>
              <w:jc w:val="both"/>
            </w:pPr>
            <w:r>
              <w:rPr>
                <w:sz w:val="20"/>
              </w:rPr>
              <w:t xml:space="preserve">ПК 1.1. Идентифицировать древесную породу пилопродукции и изделий из древесины.</w:t>
            </w:r>
          </w:p>
          <w:p>
            <w:pPr>
              <w:pStyle w:val="0"/>
              <w:jc w:val="both"/>
            </w:pPr>
            <w:r>
              <w:rPr>
                <w:sz w:val="20"/>
              </w:rPr>
              <w:t xml:space="preserve">ПК 1.2. Выполнять комплекс работ по контролю качества пилопродукции, клееных деревянных конструкций и древесных плит, изделий из древесины.</w:t>
            </w:r>
          </w:p>
          <w:p>
            <w:pPr>
              <w:pStyle w:val="0"/>
              <w:jc w:val="both"/>
            </w:pPr>
            <w:r>
              <w:rPr>
                <w:sz w:val="20"/>
              </w:rPr>
              <w:t xml:space="preserve">ПК 1.3. Выполнять пооперационный контроль технологического процесса обработки древесины на деревообрабатывающих станках, в том числе, с применением цифровых технологий.</w:t>
            </w:r>
          </w:p>
          <w:p>
            <w:pPr>
              <w:pStyle w:val="0"/>
              <w:jc w:val="both"/>
            </w:pPr>
            <w:r>
              <w:rPr>
                <w:sz w:val="20"/>
              </w:rPr>
              <w:t xml:space="preserve">ПК 1.4. Выполнять контроль качества исправленных дефектов и качества столярно-строительных изделий и плит при повторном предъявлении, в том числе, с применением цифровых технологий.</w:t>
            </w:r>
          </w:p>
        </w:tc>
      </w:tr>
      <w:tr>
        <w:tc>
          <w:tcPr>
            <w:tcW w:w="3231" w:type="dxa"/>
          </w:tcPr>
          <w:p>
            <w:pPr>
              <w:pStyle w:val="0"/>
              <w:jc w:val="both"/>
            </w:pPr>
            <w:r>
              <w:rPr>
                <w:sz w:val="20"/>
              </w:rPr>
              <w:t xml:space="preserve">сортировка сырья, материалов и готовой продукции фанерного производства</w:t>
            </w:r>
          </w:p>
        </w:tc>
        <w:tc>
          <w:tcPr>
            <w:tcW w:w="5839" w:type="dxa"/>
          </w:tcPr>
          <w:p>
            <w:pPr>
              <w:pStyle w:val="0"/>
              <w:jc w:val="both"/>
            </w:pPr>
            <w:r>
              <w:rPr>
                <w:sz w:val="20"/>
              </w:rPr>
              <w:t xml:space="preserve">ПК 2.1. Организовывать рабочее место сортировки на участке нормализации размеров и качества шпона с учетом концепции бережливого производства.</w:t>
            </w:r>
          </w:p>
          <w:p>
            <w:pPr>
              <w:pStyle w:val="0"/>
              <w:jc w:val="both"/>
            </w:pPr>
            <w:r>
              <w:rPr>
                <w:sz w:val="20"/>
              </w:rPr>
              <w:t xml:space="preserve">ПК 2.2. Выполнять контроль и приемку шпона и фанерной продукции по требованиям нормативно-технической документации.</w:t>
            </w:r>
          </w:p>
          <w:p>
            <w:pPr>
              <w:pStyle w:val="0"/>
              <w:jc w:val="both"/>
            </w:pPr>
            <w:r>
              <w:rPr>
                <w:sz w:val="20"/>
              </w:rPr>
              <w:t xml:space="preserve">ПК 2.3. Контролировать режимные параметры операций технологического процесса изготовления шпона и фанерной продукции, в том числе, с использованием цифровых технологий.</w:t>
            </w:r>
          </w:p>
          <w:p>
            <w:pPr>
              <w:pStyle w:val="0"/>
              <w:jc w:val="both"/>
            </w:pPr>
            <w:r>
              <w:rPr>
                <w:sz w:val="20"/>
              </w:rPr>
              <w:t xml:space="preserve">ПК 2.4. Организовывать проведение испытаний по определению физико-механических свойств шпона и фанерной продукции.</w:t>
            </w:r>
          </w:p>
        </w:tc>
      </w:tr>
      <w:tr>
        <w:tc>
          <w:tcPr>
            <w:tcW w:w="3231" w:type="dxa"/>
          </w:tcPr>
          <w:p>
            <w:pPr>
              <w:pStyle w:val="0"/>
            </w:pPr>
            <w:r>
              <w:rPr>
                <w:sz w:val="20"/>
              </w:rPr>
              <w:t xml:space="preserve">сортировка сырья, материалов и изделий из древесины</w:t>
            </w:r>
          </w:p>
        </w:tc>
        <w:tc>
          <w:tcPr>
            <w:tcW w:w="5839" w:type="dxa"/>
          </w:tcPr>
          <w:p>
            <w:pPr>
              <w:pStyle w:val="0"/>
              <w:jc w:val="both"/>
            </w:pPr>
            <w:r>
              <w:rPr>
                <w:sz w:val="20"/>
              </w:rPr>
              <w:t xml:space="preserve">ПК 3.1. Определять в соответствии с требованиями нормативно-технической документации породу, качество и размеры круглых лесоматериалов.</w:t>
            </w:r>
          </w:p>
          <w:p>
            <w:pPr>
              <w:pStyle w:val="0"/>
              <w:jc w:val="both"/>
            </w:pPr>
            <w:r>
              <w:rPr>
                <w:sz w:val="20"/>
              </w:rPr>
              <w:t xml:space="preserve">ПК 3.2. Осуществлять сортировку сырых и сухих пиломатериалов и заготовок для последующей обработки, в том числе, с применением цифровых технологий.</w:t>
            </w:r>
          </w:p>
          <w:p>
            <w:pPr>
              <w:pStyle w:val="0"/>
              <w:jc w:val="both"/>
            </w:pPr>
            <w:r>
              <w:rPr>
                <w:sz w:val="20"/>
              </w:rPr>
              <w:t xml:space="preserve">ПК 3.3. Осуществлять сортировку материалов из древесины по породам на основе идентификации породы и пороков древесины.</w:t>
            </w:r>
          </w:p>
        </w:tc>
      </w:tr>
    </w:tbl>
    <w:p>
      <w:pPr>
        <w:pStyle w:val="0"/>
        <w:jc w:val="both"/>
      </w:pPr>
      <w:r>
        <w:rPr>
          <w:sz w:val="20"/>
        </w:rPr>
      </w:r>
    </w:p>
    <w:p>
      <w:pPr>
        <w:pStyle w:val="0"/>
        <w:ind w:firstLine="540"/>
        <w:jc w:val="both"/>
      </w:pPr>
      <w:r>
        <w:rPr>
          <w:sz w:val="20"/>
        </w:rPr>
        <w:t xml:space="preserve">3.4.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 установленным в соответствии с </w:t>
      </w:r>
      <w:hyperlink w:history="0" w:anchor="P111" w:tooltip="2.4.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
        <w:r>
          <w:rPr>
            <w:sz w:val="20"/>
            <w:color w:val="0000ff"/>
          </w:rPr>
          <w:t xml:space="preserve">пунктом 2.4</w:t>
        </w:r>
      </w:hyperlink>
      <w:r>
        <w:rPr>
          <w:sz w:val="20"/>
        </w:rPr>
        <w:t xml:space="preserve"> ФГОС СПО, а также по видам деятельности, сформированным в вариативной части образовательной программы для учета потребностей регионального рынка труда.</w:t>
      </w:r>
    </w:p>
    <w:p>
      <w:pPr>
        <w:pStyle w:val="0"/>
        <w:spacing w:before="200" w:line-rule="auto"/>
        <w:ind w:firstLine="540"/>
        <w:jc w:val="both"/>
      </w:pPr>
      <w:r>
        <w:rPr>
          <w:sz w:val="20"/>
        </w:rPr>
        <w:t xml:space="preserve">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 соответствующих одному или нескольким видам деятельности, осваиваемым в рамках образовательной программы.</w:t>
      </w:r>
    </w:p>
    <w:p>
      <w:pPr>
        <w:pStyle w:val="0"/>
        <w:spacing w:before="200" w:line-rule="auto"/>
        <w:ind w:firstLine="540"/>
        <w:jc w:val="both"/>
      </w:pPr>
      <w:r>
        <w:rPr>
          <w:sz w:val="20"/>
        </w:rPr>
        <w:t xml:space="preserve">3.5. Образовательная организация с учетом ПООП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w:t>
      </w:r>
    </w:p>
    <w:p>
      <w:pPr>
        <w:pStyle w:val="0"/>
        <w:spacing w:before="200" w:line-rule="auto"/>
        <w:ind w:firstLine="540"/>
        <w:jc w:val="both"/>
      </w:pPr>
      <w:r>
        <w:rPr>
          <w:sz w:val="20"/>
        </w:rPr>
        <w:t xml:space="preserve">Совокупность запланированных результатов обучения по дисциплинам (модулям) и практикам должна обеспечивать выпускнику освоение всех компетенций, установленных образовательной программой.</w:t>
      </w:r>
    </w:p>
    <w:p>
      <w:pPr>
        <w:pStyle w:val="0"/>
        <w:spacing w:before="200" w:line-rule="auto"/>
        <w:ind w:firstLine="540"/>
        <w:jc w:val="both"/>
      </w:pPr>
      <w:r>
        <w:rPr>
          <w:sz w:val="20"/>
        </w:rPr>
        <w:t xml:space="preserve">3.6. Обучающиеся, осваивающие образовательную программу, могут освоить дополнительно профессию рабочего, должность служащего (одну или несколько) в соответствии с перечнем профессий рабочих, должностей служащих, по которым осуществляется профессиональное обучение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19" w:tooltip="Федеральный закон от 29.12.2012 N 273-ФЗ (ред. от 05.12.2022) &quot;Об образовании в Российской Федерации&quot; {КонсультантПлюс}">
        <w:r>
          <w:rPr>
            <w:sz w:val="20"/>
            <w:color w:val="0000ff"/>
          </w:rPr>
          <w:t xml:space="preserve">Часть 7 статьи 73</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22, ст. 3379).</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Федеральный </w:t>
      </w:r>
      <w:hyperlink w:history="0" r:id="rId20"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закон</w:t>
        </w:r>
      </w:hyperlink>
      <w:r>
        <w:rPr>
          <w:sz w:val="20"/>
        </w:rPr>
        <w:t xml:space="preserve"> от 30 марта 1999 г. N 52-ФЗ "О санитарно-эпидемиологическом благополучии населения" (Собрание законодательства Российской Федерации, 1999, N 14, ст. 1650; 2021, N 27, ст. 5185); санитарные правила </w:t>
      </w:r>
      <w:hyperlink w:history="0" r:id="rId21"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санитарно-эпидемиологические правила и нормы </w:t>
      </w:r>
      <w:hyperlink w:history="0" r:id="rId22"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СанПиН 2.3/2.4.3590-20</w:t>
        </w:r>
      </w:hyperlink>
      <w:r>
        <w:rPr>
          <w:sz w:val="20"/>
        </w:rPr>
        <w:t xml:space="preserve">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санитарные правила и нормы </w:t>
      </w:r>
      <w:hyperlink w:history="0" r:id="rId23"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w:t>
      </w:r>
    </w:p>
    <w:p>
      <w:pPr>
        <w:pStyle w:val="0"/>
        <w:jc w:val="both"/>
      </w:pPr>
      <w:r>
        <w:rPr>
          <w:sz w:val="20"/>
        </w:rPr>
      </w:r>
    </w:p>
    <w:p>
      <w:pPr>
        <w:pStyle w:val="0"/>
        <w:ind w:firstLine="540"/>
        <w:jc w:val="both"/>
      </w:pPr>
      <w:r>
        <w:rPr>
          <w:sz w:val="20"/>
        </w:rPr>
        <w:t xml:space="preserve">4.2.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 организации воспитания обучающихся,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4.3.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а)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включая проведение демонстрационного экзамена, предусмотренных учебным планом, с учетом ПООП;</w:t>
      </w:r>
    </w:p>
    <w:p>
      <w:pPr>
        <w:pStyle w:val="0"/>
        <w:spacing w:before="200" w:line-rule="auto"/>
        <w:ind w:firstLine="540"/>
        <w:jc w:val="both"/>
      </w:pPr>
      <w:r>
        <w:rPr>
          <w:sz w:val="20"/>
        </w:rPr>
        <w:t xml:space="preserve">б)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jc w:val="both"/>
      </w:pPr>
      <w:r>
        <w:rPr>
          <w:sz w:val="20"/>
        </w:rPr>
      </w:r>
    </w:p>
    <w:p>
      <w:pPr>
        <w:pStyle w:val="2"/>
        <w:outlineLvl w:val="2"/>
        <w:ind w:firstLine="540"/>
        <w:jc w:val="both"/>
      </w:pPr>
      <w:r>
        <w:rPr>
          <w:sz w:val="20"/>
        </w:rPr>
        <w:t xml:space="preserve">4.4.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а) специальные помещения должны представлять собой учебные аудитории, лаборатории, мастерские, оснащенные оборудованием, техническими средствами обучения для проведения занятий всех видов, предусмотренных образовательной программой, в том числе групповых и индивидуальных консультаций, а также для проведения текущего контроля, промежуточной и государственной итоговой аттестации, помещения для организации самостоятельной и воспитательной работы;</w:t>
      </w:r>
    </w:p>
    <w:p>
      <w:pPr>
        <w:pStyle w:val="0"/>
        <w:spacing w:before="200" w:line-rule="auto"/>
        <w:ind w:firstLine="540"/>
        <w:jc w:val="both"/>
      </w:pPr>
      <w:r>
        <w:rPr>
          <w:sz w:val="20"/>
        </w:rPr>
        <w:t xml:space="preserve">б) все виды учебной деятельности обучающихся, предусмотренные учебным планом, включая промежуточную и государственную итоговую аттестацию, должны быть обеспечены расходными материалами;</w:t>
      </w:r>
    </w:p>
    <w:p>
      <w:pPr>
        <w:pStyle w:val="0"/>
        <w:spacing w:before="200" w:line-rule="auto"/>
        <w:ind w:firstLine="540"/>
        <w:jc w:val="both"/>
      </w:pPr>
      <w:r>
        <w:rPr>
          <w:sz w:val="20"/>
        </w:rPr>
        <w:t xml:space="preserve">в)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г) допускается замена оборудования его виртуальными аналогами;</w:t>
      </w:r>
    </w:p>
    <w:p>
      <w:pPr>
        <w:pStyle w:val="0"/>
        <w:spacing w:before="200" w:line-rule="auto"/>
        <w:ind w:firstLine="540"/>
        <w:jc w:val="both"/>
      </w:pPr>
      <w:r>
        <w:rPr>
          <w:sz w:val="20"/>
        </w:rPr>
        <w:t xml:space="preserve">д) образовательная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w:t>
      </w:r>
    </w:p>
    <w:p>
      <w:pPr>
        <w:pStyle w:val="0"/>
        <w:spacing w:before="200" w:line-rule="auto"/>
        <w:ind w:firstLine="540"/>
        <w:jc w:val="both"/>
      </w:pPr>
      <w:r>
        <w:rPr>
          <w:sz w:val="20"/>
        </w:rPr>
        <w:t xml:space="preserve">е)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практик, на одного обучающегося из числа лиц, одновременно осваивающих соответствующую дисциплину (модуль), проходящих соответствующую практику;</w:t>
      </w:r>
    </w:p>
    <w:p>
      <w:pPr>
        <w:pStyle w:val="0"/>
        <w:spacing w:before="200" w:line-rule="auto"/>
        <w:ind w:firstLine="540"/>
        <w:jc w:val="both"/>
      </w:pPr>
      <w:r>
        <w:rPr>
          <w:sz w:val="20"/>
        </w:rPr>
        <w:t xml:space="preserve">ж) 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з) в случае наличия электронной информационно-образовательной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(электронной) библиотеке;</w:t>
      </w:r>
    </w:p>
    <w:p>
      <w:pPr>
        <w:pStyle w:val="0"/>
        <w:spacing w:before="200" w:line-rule="auto"/>
        <w:ind w:firstLine="540"/>
        <w:jc w:val="both"/>
      </w:pPr>
      <w:r>
        <w:rPr>
          <w:sz w:val="20"/>
        </w:rPr>
        <w:t xml:space="preserve">и)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pPr>
        <w:pStyle w:val="0"/>
        <w:spacing w:before="200" w:line-rule="auto"/>
        <w:ind w:firstLine="540"/>
        <w:jc w:val="both"/>
      </w:pPr>
      <w:r>
        <w:rPr>
          <w:sz w:val="20"/>
        </w:rPr>
        <w:t xml:space="preserve">к)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pPr>
        <w:pStyle w:val="0"/>
        <w:spacing w:before="200" w:line-rule="auto"/>
        <w:ind w:firstLine="540"/>
        <w:jc w:val="both"/>
      </w:pPr>
      <w:r>
        <w:rPr>
          <w:sz w:val="20"/>
        </w:rPr>
        <w:t xml:space="preserve">л) образовательная программа должна обеспечиваться учебно-методической документацией по всем учебным дисциплинам (модулям), видам практики, государственной итоговой аттестации;</w:t>
      </w:r>
    </w:p>
    <w:p>
      <w:pPr>
        <w:pStyle w:val="0"/>
        <w:spacing w:before="200" w:line-rule="auto"/>
        <w:ind w:firstLine="540"/>
        <w:jc w:val="both"/>
      </w:pPr>
      <w:r>
        <w:rPr>
          <w:sz w:val="20"/>
        </w:rPr>
        <w:t xml:space="preserve">м)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4.5. Требования к кадровым условиям реализации образовательной программы:</w:t>
      </w:r>
    </w:p>
    <w:p>
      <w:pPr>
        <w:pStyle w:val="0"/>
        <w:spacing w:before="200" w:line-rule="auto"/>
        <w:ind w:firstLine="540"/>
        <w:jc w:val="both"/>
      </w:pPr>
      <w:r>
        <w:rPr>
          <w:sz w:val="20"/>
        </w:rPr>
        <w:t xml:space="preserve">а)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71" w:tooltip="1.13. Область профессиональной деятельности, в которой выпускники, освоившие образовательную программу, могут осуществлять профессиональную деятельность: 23 Деревообрабатывающая и целлюлозно-бумажная промышленность, мебельное производство &lt;5&gt;.">
        <w:r>
          <w:rPr>
            <w:sz w:val="20"/>
            <w:color w:val="0000ff"/>
          </w:rPr>
          <w:t xml:space="preserve">пункте 1.13</w:t>
        </w:r>
      </w:hyperlink>
      <w:r>
        <w:rPr>
          <w:sz w:val="20"/>
        </w:rPr>
        <w:t xml:space="preserve"> ФГОС СПО (имеющих стаж работы в данной профессиональной области не менее трех лет);</w:t>
      </w:r>
    </w:p>
    <w:p>
      <w:pPr>
        <w:pStyle w:val="0"/>
        <w:spacing w:before="200" w:line-rule="auto"/>
        <w:ind w:firstLine="540"/>
        <w:jc w:val="both"/>
      </w:pPr>
      <w:r>
        <w:rPr>
          <w:sz w:val="20"/>
        </w:rPr>
        <w:t xml:space="preserve">б)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в) 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71" w:tooltip="1.13. Область профессиональной деятельности, в которой выпускники, освоившие образовательную программу, могут осуществлять профессиональную деятельность: 23 Деревообрабатывающая и целлюлозно-бумажная промышленность, мебельное производство &lt;5&gt;.">
        <w:r>
          <w:rPr>
            <w:sz w:val="20"/>
            <w:color w:val="0000ff"/>
          </w:rPr>
          <w:t xml:space="preserve">пункте 1.13</w:t>
        </w:r>
      </w:hyperlink>
      <w:r>
        <w:rPr>
          <w:sz w:val="20"/>
        </w:rPr>
        <w:t xml:space="preserve"> ФГОС СПО, а также в других областях профессиональной деятельности и (или) сферах профессиональной деятельности при условии соответствия полученных компетенций требованиям к квалификации педагогического работника;</w:t>
      </w:r>
    </w:p>
    <w:p>
      <w:pPr>
        <w:pStyle w:val="0"/>
        <w:spacing w:before="200" w:line-rule="auto"/>
        <w:ind w:firstLine="540"/>
        <w:jc w:val="both"/>
      </w:pPr>
      <w:r>
        <w:rPr>
          <w:sz w:val="20"/>
        </w:rPr>
        <w:t xml:space="preserve">г) доля педагогических работников (в приведенных к целочисленным значениям ставок), имеющих опыт деятельности не менее трех лет в организациях, направление деятельности которых соответствует области профессиональной деятельности, указанной в </w:t>
      </w:r>
      <w:hyperlink w:history="0" w:anchor="P71" w:tooltip="1.13. Область профессиональной деятельности, в которой выпускники, освоившие образовательную программу, могут осуществлять профессиональную деятельность: 23 Деревообрабатывающая и целлюлозно-бумажная промышленность, мебельное производство &lt;5&gt;.">
        <w:r>
          <w:rPr>
            <w:sz w:val="20"/>
            <w:color w:val="0000ff"/>
          </w:rPr>
          <w:t xml:space="preserve">пункте 1.13</w:t>
        </w:r>
      </w:hyperlink>
      <w:r>
        <w:rPr>
          <w:sz w:val="20"/>
        </w:rPr>
        <w:t xml:space="preserve">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jc w:val="both"/>
      </w:pPr>
      <w:r>
        <w:rPr>
          <w:sz w:val="20"/>
        </w:rPr>
      </w:r>
    </w:p>
    <w:p>
      <w:pPr>
        <w:pStyle w:val="2"/>
        <w:outlineLvl w:val="2"/>
        <w:ind w:firstLine="540"/>
        <w:jc w:val="both"/>
      </w:pPr>
      <w:r>
        <w:rPr>
          <w:sz w:val="20"/>
        </w:rPr>
        <w:t xml:space="preserve">4.6. Требование к финансовым условиям реализации образовательной программы:</w:t>
      </w:r>
    </w:p>
    <w:p>
      <w:pPr>
        <w:pStyle w:val="0"/>
        <w:spacing w:before="200" w:line-rule="auto"/>
        <w:ind w:firstLine="540"/>
        <w:jc w:val="both"/>
      </w:pPr>
      <w:r>
        <w:rPr>
          <w:sz w:val="20"/>
        </w:rPr>
        <w:t xml:space="preserve">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&lt;8&gt; и Федеральным </w:t>
      </w:r>
      <w:hyperlink w:history="0" r:id="rId24"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Бюджетный </w:t>
      </w:r>
      <w:hyperlink w:history="0" r:id="rId25" w:tooltip="&quot;Бюджетный кодекс Российской Федерации&quot; от 31.07.1998 N 145-ФЗ (ред. от 21.11.2022)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официальный интернет-портал правовой информации (</w:t>
      </w:r>
      <w:r>
        <w:rPr>
          <w:sz w:val="20"/>
        </w:rPr>
        <w:t xml:space="preserve">www.pravo.gov.ru</w:t>
      </w:r>
      <w:r>
        <w:rPr>
          <w:sz w:val="20"/>
        </w:rPr>
        <w:t xml:space="preserve">), 2022, 14 июля, N 0001202207140094).</w:t>
      </w:r>
    </w:p>
    <w:p>
      <w:pPr>
        <w:pStyle w:val="0"/>
        <w:spacing w:before="200" w:line-rule="auto"/>
        <w:ind w:firstLine="540"/>
        <w:jc w:val="both"/>
      </w:pPr>
      <w:r>
        <w:rPr>
          <w:sz w:val="20"/>
        </w:rPr>
        <w:t xml:space="preserve">&lt;9&gt; Собрание законодательства Российской Федерации, 2012, N 53, ст. 7598; официальный интернет-портал правовой информации (</w:t>
      </w:r>
      <w:r>
        <w:rPr>
          <w:sz w:val="20"/>
        </w:rPr>
        <w:t xml:space="preserve">www.pravo.gov.ru</w:t>
      </w:r>
      <w:r>
        <w:rPr>
          <w:sz w:val="20"/>
        </w:rPr>
        <w:t xml:space="preserve">), 2022, 14 июля, N 0001202207140056.</w:t>
      </w:r>
    </w:p>
    <w:p>
      <w:pPr>
        <w:pStyle w:val="0"/>
        <w:jc w:val="both"/>
      </w:pPr>
      <w:r>
        <w:rPr>
          <w:sz w:val="20"/>
        </w:rPr>
      </w:r>
    </w:p>
    <w:p>
      <w:pPr>
        <w:pStyle w:val="2"/>
        <w:outlineLvl w:val="2"/>
        <w:ind w:firstLine="540"/>
        <w:jc w:val="both"/>
      </w:pPr>
      <w:r>
        <w:rPr>
          <w:sz w:val="20"/>
        </w:rPr>
        <w:t xml:space="preserve">4.7.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а)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б)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в) внешняя оценка качества образовательной программы в целях признания качества и уровня подготовки выпускников, отвечающих требованиям профессиональных стандартов, требованиям рынка труда к специалистам соответствующего профиля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целях признания качества и уровня подготовки выпускников другим признанным критериям оценка может осуществляться авторизованными национальными профессионально-общественными организациями, входящими в международные структуры, в том числе иностранными организациями.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17.08.2022 N 746</w:t>
            <w:br/>
            <w:t>"Об утверждении федерального государственного образовательного стандарт...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8D69BCA6AE9E14D9AB0ACA2FA7F94295146CFFB7977F6ED6F011A672F10A7816438192B8CFB6A443EFFEBD23C2FA34D8E1B9CB6C0396C92D8vFP" TargetMode = "External"/>
	<Relationship Id="rId8" Type="http://schemas.openxmlformats.org/officeDocument/2006/relationships/hyperlink" Target="consultantplus://offline/ref=D8D69BCA6AE9E14D9AB0ACA2FA7F9429564CC7F87873F6ED6F011A672F10A7816438192B8CFB6A463DFFEBD23C2FA34D8E1B9CB6C0396C92D8vFP" TargetMode = "External"/>
	<Relationship Id="rId9" Type="http://schemas.openxmlformats.org/officeDocument/2006/relationships/hyperlink" Target="consultantplus://offline/ref=D8D69BCA6AE9E14D9AB0ACA2FA7F9429564CC6FE7B73F6ED6F011A672F10A7816438192B8CFB6A403DFFEBD23C2FA34D8E1B9CB6C0396C92D8vFP" TargetMode = "External"/>
	<Relationship Id="rId10" Type="http://schemas.openxmlformats.org/officeDocument/2006/relationships/hyperlink" Target="consultantplus://offline/ref=D8D69BCA6AE9E14D9AB0ACA2FA7F94295447C9FD7475F6ED6F011A672F10A7816438192E84F03E107BA1B2827E64AF4E96079DB6DDvCP" TargetMode = "External"/>
	<Relationship Id="rId11" Type="http://schemas.openxmlformats.org/officeDocument/2006/relationships/hyperlink" Target="consultantplus://offline/ref=D8D69BCA6AE9E14D9AB0ACA2FA7F94295144C7FC7970F6ED6F011A672F10A7816438192B8CFB6E433DFFEBD23C2FA34D8E1B9CB6C0396C92D8vFP" TargetMode = "External"/>
	<Relationship Id="rId12" Type="http://schemas.openxmlformats.org/officeDocument/2006/relationships/hyperlink" Target="consultantplus://offline/ref=D8D69BCA6AE9E14D9AB0ACA2FA7F94295144C7FC7970F6ED6F011A672F10A7816438192B8CFB6A433DFFEBD23C2FA34D8E1B9CB6C0396C92D8vFP" TargetMode = "External"/>
	<Relationship Id="rId13" Type="http://schemas.openxmlformats.org/officeDocument/2006/relationships/hyperlink" Target="consultantplus://offline/ref=D8D69BCA6AE9E14D9AB0ACA2FA7F94295147C8FE7877F6ED6F011A672F10A7816438192E87AF3B056AF9BE85667BAC528A059FDBv6P" TargetMode = "External"/>
	<Relationship Id="rId14" Type="http://schemas.openxmlformats.org/officeDocument/2006/relationships/hyperlink" Target="consultantplus://offline/ref=D8D69BCA6AE9E14D9AB0ACA2FA7F94295147C8FE7877F6ED6F011A672F10A7816438192E87AF3B056AF9BE85667BAC528A059FDBv6P" TargetMode = "External"/>
	<Relationship Id="rId15" Type="http://schemas.openxmlformats.org/officeDocument/2006/relationships/hyperlink" Target="consultantplus://offline/ref=D8D69BCA6AE9E14D9AB0ACA2FA7F94295146CDFF7F77F6ED6F011A672F10A7816438192E88FD61156EB0EA8E797CB04D8A1B9FB4DCD3v9P" TargetMode = "External"/>
	<Relationship Id="rId16" Type="http://schemas.openxmlformats.org/officeDocument/2006/relationships/hyperlink" Target="consultantplus://offline/ref=D8D69BCA6AE9E14D9AB0ACA2FA7F94295146CDFF7F77F6ED6F011A672F10A7816438192B8CFB684536FFEBD23C2FA34D8E1B9CB6C0396C92D8vFP" TargetMode = "External"/>
	<Relationship Id="rId17" Type="http://schemas.openxmlformats.org/officeDocument/2006/relationships/hyperlink" Target="consultantplus://offline/ref=D8D69BCA6AE9E14D9AB0ACA2FA7F94295744CAFC7E71F6ED6F011A672F10A7816438192B8CFB6A483BFFEBD23C2FA34D8E1B9CB6C0396C92D8vFP" TargetMode = "External"/>
	<Relationship Id="rId18" Type="http://schemas.openxmlformats.org/officeDocument/2006/relationships/hyperlink" Target="consultantplus://offline/ref=D8D69BCA6AE9E14D9AB0ACA2FA7F94295744CAFC7E71F6ED6F011A672F10A7816438192B8CFB6A4538FFEBD23C2FA34D8E1B9CB6C0396C92D8vFP" TargetMode = "External"/>
	<Relationship Id="rId19" Type="http://schemas.openxmlformats.org/officeDocument/2006/relationships/hyperlink" Target="consultantplus://offline/ref=D8D69BCA6AE9E14D9AB0ACA2FA7F94295146CDFF7F77F6ED6F011A672F10A7816438192E8DFE61156EB0EA8E797CB04D8A1B9FB4DCD3v9P" TargetMode = "External"/>
	<Relationship Id="rId20" Type="http://schemas.openxmlformats.org/officeDocument/2006/relationships/hyperlink" Target="consultantplus://offline/ref=D8D69BCA6AE9E14D9AB0ACA2FA7F94295146CEFD7E75F6ED6F011A672F10A781763841278DFD74403DEABD837AD7v8P" TargetMode = "External"/>
	<Relationship Id="rId21" Type="http://schemas.openxmlformats.org/officeDocument/2006/relationships/hyperlink" Target="consultantplus://offline/ref=D8D69BCA6AE9E14D9AB0ACA2FA7F94295642CFFE7575F6ED6F011A672F10A7816438192B8CFB6A4538FFEBD23C2FA34D8E1B9CB6C0396C92D8vFP" TargetMode = "External"/>
	<Relationship Id="rId22" Type="http://schemas.openxmlformats.org/officeDocument/2006/relationships/hyperlink" Target="consultantplus://offline/ref=D8D69BCA6AE9E14D9AB0ACA2FA7F94295643C9FE7A75F6ED6F011A672F10A7816438192B8CFB6A4238FFEBD23C2FA34D8E1B9CB6C0396C92D8vFP" TargetMode = "External"/>
	<Relationship Id="rId23" Type="http://schemas.openxmlformats.org/officeDocument/2006/relationships/hyperlink" Target="consultantplus://offline/ref=D8D69BCA6AE9E14D9AB0ACA2FA7F94295642CBF37F78F6ED6F011A672F10A7816438192B8CFB6B4238FFEBD23C2FA34D8E1B9CB6C0396C92D8vFP" TargetMode = "External"/>
	<Relationship Id="rId24" Type="http://schemas.openxmlformats.org/officeDocument/2006/relationships/hyperlink" Target="consultantplus://offline/ref=D8D69BCA6AE9E14D9AB0ACA2FA7F94295146CDFF7F77F6ED6F011A672F10A781763841278DFD74403DEABD837AD7v8P" TargetMode = "External"/>
	<Relationship Id="rId25" Type="http://schemas.openxmlformats.org/officeDocument/2006/relationships/hyperlink" Target="consultantplus://offline/ref=D8D69BCA6AE9E14D9AB0ACA2FA7F94295146CFF37479F6ED6F011A672F10A781763841278DFD74403DEABD837AD7v8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17.08.2022 N 746
"Об утверждении федерального государственного образовательного стандарта среднего профессионального образования по профессии 35.01.05 Контролер качества материалов и продукции деревообрабатывающего производства"
(Зарегистрировано в Минюсте России 22.09.2022 N 70187)</dc:title>
  <dcterms:created xsi:type="dcterms:W3CDTF">2022-12-16T15:47:03Z</dcterms:created>
</cp:coreProperties>
</file>