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468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эстетика"</w:t>
              <w:br/>
              <w:t xml:space="preserve">(Зарегистрировано в Минюсте России 31.07.2014 N 33390)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июля 2014 г. N 33390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43.02.04 ПРИКЛАДНАЯ ЭСТЕТИКА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43.02.04 Прикладная эстетика.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оссии от 06.04.2010 N 28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2 Прикладная эстетика&quot; (Зарегистрировано в Минюсте России 19.05.2010 N 172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100122 Прикладная эстетика" (зарегистрирован Министерством юстиции Российской Федерации 19 мая 2010 г., регистрационный N 17290).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43.02.04 Прикладная эстетика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468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43.02.04 ПРИКЛАДНАЯ ЭСТЕТИКА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27.11.2014 N 1522)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43.02.04 Прикладная эстетика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43.02.04 Прикладная эстетика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43.02.04 Прикладная эстетика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3"/>
        <w:gridCol w:w="2920"/>
        <w:gridCol w:w="3506"/>
      </w:tblGrid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Технолог-эстетист</w:t>
            </w:r>
          </w:p>
        </w:tc>
        <w:tc>
          <w:tcPr>
            <w:tcW w:w="3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предоставление профессиональных эстетических услуг профилактического ухода за внешностью человека в разные возрастные периоды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потребителя на эстетические услуги по уходу за внешним обликом;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внешний облик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эстетических услуг (оборудование, материалы, инструменты);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эстетических услуг профилактического ухода за внешностью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Технолог-эстетист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эстетико-технологических процессов услуг маникюра и педикюра.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эстетико-технологических процессов косметических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эстетико-технологических процессов массажа и профилактической коррекции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8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Технолог-эстетист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Технолог-эстетист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эстетико-технологических процессов услуг маникюра и педикюра.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санитарно-эпидемиологическую обработку контактной зоны при оказании услуг маникюра и педикюра.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Анализировать состояние кожи и ногтей.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и согласовывать выбор комплекса услуг маникюра, педикюра.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и контролировать все этапы технологических процессов услуг маникюра и педикюра.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художественное оформление ногтей с использованием разных техник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Консультировать потребителей по домашнему профилактическому уходу за кожей кистей, стоп и ногтей.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эстетико-технологических процессов косметических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санитарно-эпидемиологическую обработку контактной зоны при оказании косметических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Анализировать состояние кожи лица и воротниковой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Определять и согласовывать выбор программы и комплекса косметических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и контролировать все виды технологических процессов косметических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комплекс сервисного макияжа.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Консультировать потребителей по домашнему профилактическому уходу за кожей лица и воротниковой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эстетико-технологических процессов массажа и профилактической коррекции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Анализировать состояние кожи, подкожно-жировой клетчатки и тонуса мышц.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Определять и согласовывать выбор комплекса услуг массажа и профилактической коррекции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и контролировать все виды технологических процессов массажа и профилактической коррекции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Консультировать потребителей по домашнему профилактическому уходу за телом.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"Психология общения".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7"/>
        <w:gridCol w:w="4725"/>
        <w:gridCol w:w="1529"/>
        <w:gridCol w:w="1464"/>
        <w:gridCol w:w="2507"/>
        <w:gridCol w:w="1921"/>
      </w:tblGrid>
      <w:tr>
        <w:tc>
          <w:tcPr>
            <w:tcW w:w="14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7 - 9</w:t>
            </w:r>
          </w:p>
        </w:tc>
      </w:tr>
      <w:tr>
        <w:tc>
          <w:tcPr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7 - 9</w:t>
            </w:r>
          </w:p>
        </w:tc>
      </w:tr>
      <w:tr>
        <w:tc>
          <w:tcPr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1.6, 2.2, 2.3,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2.1, 2.4, 2.6,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для решения задач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2.5</w:t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писать знаковую латинскую лексику;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лексическим минимумом в 500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по латыни;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основную медицинскую и фармацевтическую, косметологическую терминологию на латинском языке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2.1, 2.4, 3.1,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основ микробиологии, вирусологии, иммунологии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стерилизации;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физических, химических, биологических факторов на микроорганизмы;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об инфекции, инфекционном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иммунитета;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бактериальных инфекций;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вирусов;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ВИЧ-инфекции;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вирусологии, иммунологии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2.1, 2.2, 2.4, 2.6, 3.1, 3.2, 3.4,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основ дерматологии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инфекционную безопасность потребителя 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болезней кожи, сальных и потовых желез;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признаки кожных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представление о новообразованиях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проявления гнойничковых, грибковых, вирусных заболеваний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аллергических реакций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кожных заболеваний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дерматологии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2.1, 2.2, 2.4, 2.6, 3.1, 3.2, 3.4,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основ гигиены и экологии человека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потребителей по вопросам гигиены, сохранения и укрепления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санитарно-гигиеническую оценку факторов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гигиены и экологии человека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2.2, 2.3, 2.6, 3.2, 3.3,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документацией,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специальную аппаратуру и средства для дезинфекции и стерилизации;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сырья для косметических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косметической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косметической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оборудования, используемые при различных процедурах;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технической эксплуатации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 с оборудованием и инструментами при выполнении всех видов косметических, маникюрных и педикюрных работ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 и технологическое оборудование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возрастные особенности строения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 строении и функциях органов и систем организма человека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систем органов здорового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опорно-двигательной, кровеносной, пищеварительной, дыхательной, покровной, выделительной, половой, эндокринной, нервной;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метаболизма, гомеостаза, физиологической адаптации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возрастной физиологии;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Анатомия и физиология человека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1.6, 2.2, 2.3, 2.6, 3.2, 3.3, 3.5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стандартами и другими нормативными документами, устанавливающими требования к качеству продукции, процессов (технологии)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в области стандартизации и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объекты, субъекты, средства стандартизации и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виды, средства, методы, нормативно-правовую базу проведения контроля качества продукции и эстетических услуг профилактического ухода за внешностью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составляющие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виды, критерии, показатели и методы идентификации парфюмерно-косметической продукции;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ОП.07. Стандартизация и подтверждение соответствия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2.1, 2.4, 3.1,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правила обслуживания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качества услуг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предпосылки возникновения и развития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 человека и принципы их удовлетворения в деятельности организаций сервиса;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услуги как специфического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"контактной зоны" как сферы реализации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обслуживания потребителей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бытового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в трудовом коллективе, в общении с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культуру обслуживания потребителей;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ОП.08. Сервисная деятельность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1.5, 1.6, 2.3, 2.5, 2.6, 3.3,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внешние формы фигуры человека и особенности пластики деталей лица;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пластической анатомии;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пластические особенности фигуры и лица человека, формирующие его внешний облик;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пластическую анатомию опорно-двигательного аппарата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пластические особенности большой и малых форм (головы, лица, кистей, стоп, туловища)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учения о пропорциях большой и малых форм (головы, лица, кистей, стоп, туловища) фигуры человека;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пластической анатомии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4,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1.5, 1.6, 2.3, 2.5, 2.6, 3.3 - 3.5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графические, живописные и декоративные зарисовки и эскизы: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орнаментов, натюрмортов и портретов (с проработкой изображения макияжа) с натуры и по воображению;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законы, средства и приемы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композиции, основы живописной грамоты и декоративного решения композиций;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ОП.10. Рисунок и живопись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4,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2.3, 2.5, 3.4</w:t>
            </w:r>
          </w:p>
        </w:tc>
      </w:tr>
      <w:tr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эстетике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эстетики;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эстетики в системе современного философского и научного 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эстетики;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эстетические основы художественной деятельности, основные этапы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"прикладная эстетика";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ее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эстетику внешнего образа человека;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</w:pPr>
            <w:r>
              <w:rPr>
                <w:sz w:val="20"/>
              </w:rPr>
              <w:t xml:space="preserve">ОП.11. Эстетика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ПК 2.2 - 2.5,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blPrEx>
          <w:tblBorders>
            <w:insideH w:val="nil"/>
          </w:tblBorders>
        </w:tblPrEx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9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1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5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27.11.2014 N 1522)</w:t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эстетико-технологических процессов услуг маникюра и педикюра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безопасности и подготовки контактной зоны для оказания услуг маникюра, педикюра;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кожи кистей, стоп и ногтей потребителя и заполнения диагностических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комплекса услуг и выполнения маникюра и педикюра в технологической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художественного оформления ногтей с использованием разных техник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консультаций потребителей по домашнему профилактическому уходу за кожей кистей, стоп и за ногтями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маникюра, педикюра;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при работе с оборудованием и инструментами во время выполнения всех видов маникюрных и педикюрных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для выполнения маникюрных, педикюрных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поверхности кожных покровов на наличие противопоказаний для реализации услуг маникюра (педикюра);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диагностические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предлагать потребителям спектр имеющихся услуг маникюра, педикюра;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потребителям целесообразность рекомендуемого комплекса и программы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технологические процессы маникюра в целом и поэтапно: профилактический уход за кожей кистей и ногтями, классический маникюр (детский, мужской, все виды современного), массаж кистей, послепроцедурный уход;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технологические процессы педикюра в целом и поэтапно: профилактический уход за кожей стоп и ногтями, классический педикюр, массаж стоп, послепроцедурный уход;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рабочие карточки технолога;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композиций художественного оформления ногтей;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 оформлять ногти с использованием разных техник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и доступно давать характеристику кожи и ногтей потребителей и рекомендации по домашнему профилактическому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содержанию помещения и оборудования кабинетов маникюра, педикюра;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труда и обслуживания в кабинетах маникюра, педикюра;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личной гигиене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дерматологии;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состояния кожи, ногтей стоп и кистей;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воздействия технологических процессов маникюра (педикюра) на кожу;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косметических средств по уходу за кожей кистей, стоп и ногтями;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вспомогательных материалов: салфеток косметических, тампонов целлюлозных, палочек;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и профилактические средства декоративной косметики для кожи кистей, стоп и ногтей;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маникюра, педикюра поэтапно 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художественного оформления ногтей;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профилактического ухода за кожей стоп, кистей и за ногтями.</w:t>
            </w:r>
          </w:p>
        </w:tc>
        <w:tc>
          <w:tcPr>
            <w:tcW w:w="152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маникюра</w:t>
            </w:r>
          </w:p>
        </w:tc>
        <w:tc>
          <w:tcPr>
            <w:tcW w:w="19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педикюра</w:t>
            </w:r>
          </w:p>
        </w:tc>
        <w:tc>
          <w:tcPr>
            <w:vMerge w:val="continue"/>
          </w:tcPr>
          <w:p/>
        </w:tc>
      </w:tr>
      <w:tr>
        <w:tc>
          <w:tcPr>
            <w:tcW w:w="14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эстетико-технологических процессов косметических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безопасности и подготовки контактной зоны для оказания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кожи лица и воротниковой зоны и заполнения диагностических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комплекса косметических услуг и выполнения технологических процессов косметических услуг поэтапно 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сервисного визажа;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консультаций потребителей по домашнему профилактическому уходу за кожей лица и воротниковой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при работе с оборудованием и инструментами во время выполнения всех видов косметических процедур;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для выполнения косметических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поверхности кожных покровов на наличие противопоказаний для реализации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диагностические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предлагать потребителю спектр имеющихся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потребителю целесообразность рекомендуемого комплекса и программы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технологические процессы косметических услуг в целом и поэтапно: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профилактический уход за кожей лица и воротниковой зоны, демакияж, поверхностный пилинг, косметический массаж, косметические маски, гигиеническая чистка лица, программный косметический уход, эстетические процедуры (окраска и коррекция бровей и ресниц, эпиляция избыточных волос);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специальные технологии (депиляция волос, парафинотерапия);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косметической коррекции недостатков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заключительные работы и послепроцедурный уход при оказании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рабочую карточку технолога;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выполнять разные виды сервисного визажа с учетом выполненных процедур;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и доступно давать характеристику кожи потребителей и рекомендации по домашнему профилактическому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содержанию помещения и оборудования кабинетов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труда и обслуживания в кабинетах косметических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личной гигиене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кожи и организма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пищевых компонентов на состояние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дерматологии;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состояния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воздействия технологических процессов косметических услуг на кожу;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косметических средств ухода за кожей лица и воротниковой зоной;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вспомогательных материалов: салфетки косметические, тампоны, спонжи, палочки косметические, шпатели;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и профилактические, косметические средства для кожи лица и воротниковой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оказания косметических услуг поэтапно 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средств декоративной косметики;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работы с декоративной косметикой;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способы профилактического ухода за кожей.</w:t>
            </w:r>
          </w:p>
        </w:tc>
        <w:tc>
          <w:tcPr>
            <w:tcW w:w="152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косметических услуг</w:t>
            </w:r>
          </w:p>
        </w:tc>
        <w:tc>
          <w:tcPr>
            <w:tcW w:w="19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визажа</w:t>
            </w:r>
          </w:p>
        </w:tc>
        <w:tc>
          <w:tcPr>
            <w:vMerge w:val="continue"/>
          </w:tcPr>
          <w:p/>
        </w:tc>
      </w:tr>
      <w:tr>
        <w:tc>
          <w:tcPr>
            <w:tcW w:w="14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эстетико-технологических процессов массажа и профилактической коррекции тела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безопасности и подготовки контактной зоны для оказания услуг массажа и профилактической коррекции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кожи, подкожно-жировой клетчатки и тонуса мышц тела и заполнения диагностических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комплекса услуг и выполнения технологических процессов массажа и профилактической коррекции тела поэтапно 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консультаций потребителей по домашнему профилактическому уходу за телом;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при выполнении работ по массажу и профилактической коррекции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технику безопасности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диагностические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предлагать спектр имеющихся услуг массажа и профилактической коррекции тела потребителю;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потребителю целесообразность рекомендуемого комплекса и программы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подготовительные и заключительные работы по обслуживанию потребителей в кабинете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технологические процессы в целом и поэтапно (профилактический уход за кожей тела - очищение кожи, пилинг, массаж, косметические маски, программный косметический уход, специальные технологии (обертывание), заключительные работы по обслуживанию (послепроцедурный уход));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рабочую карточку технолога;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рекомендовать рацион питания, способствующий коррекции тела и состояния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и доступно давать рекомендации по домашнему профилактическому уходу за телом;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содержанию помещения и оборудованию кабинета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труда и обслуживания в кабинете массажа и профилактической коррекции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личной гигиене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кожи и организма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дерматологии;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состояния организма и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воздействия технологических процессов на кожу, подкожно-жировую клетчатку и тонус мышц;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косметических средств ухода за телом и кожей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вспомогательных материалов: салфетки косметические, тампоны, спонжи, шпатели;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оказания косметических услуг по массажу и профилактической коррекции тела поэтапно 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пищевых компонентов на состояние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питания различных контингентов здорового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диетического питания и характер питания при избыточном и недостаточном весе, очистительное питание;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способы профилактического ухода за телом.</w:t>
            </w:r>
          </w:p>
        </w:tc>
        <w:tc>
          <w:tcPr>
            <w:tcW w:w="152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Диетология</w:t>
            </w:r>
          </w:p>
        </w:tc>
        <w:tc>
          <w:tcPr>
            <w:tcW w:w="19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массажа</w:t>
            </w:r>
          </w:p>
        </w:tc>
        <w:tc>
          <w:tcPr>
            <w:vMerge w:val="continue"/>
          </w:tcPr>
          <w:p/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2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2.1 - 2.6, 3.1 - 3.5</w:t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2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839"/>
      </w:tblGrid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8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медико-биологических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медико-биологическая;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маникюра и художественного оформления ногтей;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педикюра;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косметических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массажа и профилактической коррекции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салон эстетических, косметических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43.02.04 Прикладная эстетика</w:t>
      </w:r>
    </w:p>
    <w:p>
      <w:pPr>
        <w:pStyle w:val="0"/>
        <w:jc w:val="center"/>
      </w:pPr>
      <w:r>
        <w:rPr>
          <w:sz w:val="20"/>
        </w:rPr>
      </w:r>
    </w:p>
    <w:bookmarkStart w:id="831" w:name="P831"/>
    <w:bookmarkEnd w:id="8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0"/>
        <w:gridCol w:w="5519"/>
      </w:tblGrid>
      <w:tr>
        <w:tc>
          <w:tcPr>
            <w:tcW w:w="4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12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13456</w:t>
              </w:r>
            </w:hyperlink>
          </w:p>
        </w:tc>
        <w:tc>
          <w:tcPr>
            <w:tcW w:w="5519" w:type="dxa"/>
          </w:tcPr>
          <w:p>
            <w:pPr>
              <w:pStyle w:val="0"/>
            </w:pPr>
            <w:r>
              <w:rPr>
                <w:sz w:val="20"/>
              </w:rPr>
              <w:t xml:space="preserve">Маникюрша</w:t>
            </w:r>
          </w:p>
        </w:tc>
      </w:tr>
      <w:tr>
        <w:tc>
          <w:tcPr>
            <w:tcW w:w="412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16470</w:t>
              </w:r>
            </w:hyperlink>
          </w:p>
        </w:tc>
        <w:tc>
          <w:tcPr>
            <w:tcW w:w="5519" w:type="dxa"/>
          </w:tcPr>
          <w:p>
            <w:pPr>
              <w:pStyle w:val="0"/>
            </w:pPr>
            <w:r>
              <w:rPr>
                <w:sz w:val="20"/>
              </w:rPr>
              <w:t xml:space="preserve">Педикюрша</w:t>
            </w:r>
          </w:p>
        </w:tc>
      </w:tr>
      <w:tr>
        <w:tc>
          <w:tcPr>
            <w:tcW w:w="412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13138</w:t>
              </w:r>
            </w:hyperlink>
          </w:p>
        </w:tc>
        <w:tc>
          <w:tcPr>
            <w:tcW w:w="5519" w:type="dxa"/>
          </w:tcPr>
          <w:p>
            <w:pPr>
              <w:pStyle w:val="0"/>
            </w:pPr>
            <w:r>
              <w:rPr>
                <w:sz w:val="20"/>
              </w:rPr>
              <w:t xml:space="preserve">Косметик</w:t>
            </w:r>
          </w:p>
        </w:tc>
      </w:tr>
      <w:tr>
        <w:tc>
          <w:tcPr>
            <w:tcW w:w="412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23791</w:t>
              </w:r>
            </w:hyperlink>
          </w:p>
        </w:tc>
        <w:tc>
          <w:tcPr>
            <w:tcW w:w="5519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Массажист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875A07A8BC9B61B4414245C1BEA2F5E4EC0D05D1183EA141AFEB630E85F75FDD8B23F8ADEE8D615DA533AE159E062AF80811926A650C69z057Q" TargetMode = "External"/>
	<Relationship Id="rId8" Type="http://schemas.openxmlformats.org/officeDocument/2006/relationships/hyperlink" Target="consultantplus://offline/ref=6F875A07A8BC9B61B4414245C1BEA2F5E6E80605D01B3EA141AFEB630E85F75FDD8B23F8ADEE8D6655A533AE159E062AF80811926A650C69z057Q" TargetMode = "External"/>
	<Relationship Id="rId9" Type="http://schemas.openxmlformats.org/officeDocument/2006/relationships/hyperlink" Target="consultantplus://offline/ref=6F875A07A8BC9B61B4414245C1BEA2F5E7E30904D9113EA141AFEB630E85F75FDD8B23F8ADEE8D665FA533AE159E062AF80811926A650C69z057Q" TargetMode = "External"/>
	<Relationship Id="rId10" Type="http://schemas.openxmlformats.org/officeDocument/2006/relationships/hyperlink" Target="consultantplus://offline/ref=6F875A07A8BC9B61B4414245C1BEA2F5E3E90B0BDE1263AB49F6E761098AA85ADA9A23F8ABF08C6043AC67FDz553Q" TargetMode = "External"/>
	<Relationship Id="rId11" Type="http://schemas.openxmlformats.org/officeDocument/2006/relationships/hyperlink" Target="consultantplus://offline/ref=6F875A07A8BC9B61B4414245C1BEA2F5E6E80605D01B3EA141AFEB630E85F75FDD8B23F8ADEE8D6655A533AE159E062AF80811926A650C69z057Q" TargetMode = "External"/>
	<Relationship Id="rId12" Type="http://schemas.openxmlformats.org/officeDocument/2006/relationships/hyperlink" Target="consultantplus://offline/ref=6F875A07A8BC9B61B4414245C1BEA2F5E4EC0D05D1183EA141AFEB630E85F75FDD8B23F8ADEE8D615DA533AE159E062AF80811926A650C69z057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F875A07A8BC9B61B4414245C1BEA2F5E4EC0D05D1183EA141AFEB630E85F75FDD8B23F8ADEE8D615CA533AE159E062AF80811926A650C69z057Q" TargetMode = "External"/>
	<Relationship Id="rId16" Type="http://schemas.openxmlformats.org/officeDocument/2006/relationships/hyperlink" Target="consultantplus://offline/ref=6F875A07A8BC9B61B4414245C1BEA2F5E4EC0D05D1183EA141AFEB630E85F75FDD8B23F8ADEE8D665EA533AE159E062AF80811926A650C69z057Q" TargetMode = "External"/>
	<Relationship Id="rId17" Type="http://schemas.openxmlformats.org/officeDocument/2006/relationships/hyperlink" Target="consultantplus://offline/ref=6F875A07A8BC9B61B4414245C1BEA2F5E1E80D06DB1F3EA141AFEB630E85F75FCF8B7BF4ACE893635FB065FF53zC59Q" TargetMode = "External"/>
	<Relationship Id="rId18" Type="http://schemas.openxmlformats.org/officeDocument/2006/relationships/hyperlink" Target="consultantplus://offline/ref=6F875A07A8BC9B61B4414245C1BEA2F5E1E90C06DB1B3EA141AFEB630E85F75FDD8B23FAA4EE86360CEA32F250CD152AFC08129076z655Q" TargetMode = "External"/>
	<Relationship Id="rId19" Type="http://schemas.openxmlformats.org/officeDocument/2006/relationships/hyperlink" Target="consultantplus://offline/ref=6F875A07A8BC9B61B4414245C1BEA2F5E1E80D06DB1F3EA141AFEB630E85F75FDD8B23F8ADEE84635DA533AE159E062AF80811926A650C69z057Q" TargetMode = "External"/>
	<Relationship Id="rId20" Type="http://schemas.openxmlformats.org/officeDocument/2006/relationships/hyperlink" Target="consultantplus://offline/ref=6F875A07A8BC9B61B4414245C1BEA2F5E1E80D06DB1F3EA141AFEB630E85F75FDD8B23F8ADEE85625EA533AE159E062AF80811926A650C69z057Q" TargetMode = "External"/>
	<Relationship Id="rId21" Type="http://schemas.openxmlformats.org/officeDocument/2006/relationships/hyperlink" Target="consultantplus://offline/ref=6F875A07A8BC9B61B4414245C1BEA2F5E4E80B0BD11F3EA141AFEB630E85F75FDD8B23F8ADEE8D635DA533AE159E062AF80811926A650C69z057Q" TargetMode = "External"/>
	<Relationship Id="rId22" Type="http://schemas.openxmlformats.org/officeDocument/2006/relationships/hyperlink" Target="consultantplus://offline/ref=6F875A07A8BC9B61B4414245C1BEA2F5E4E80B0BD11F3EA141AFEB630E85F75FDD8B23F8ADEF856A54A533AE159E062AF80811926A650C69z057Q" TargetMode = "External"/>
	<Relationship Id="rId23" Type="http://schemas.openxmlformats.org/officeDocument/2006/relationships/hyperlink" Target="consultantplus://offline/ref=6F875A07A8BC9B61B4414245C1BEA2F5E4E80B0BD11F3EA141AFEB630E85F75FDD8B23F8ADED8E6B5EA533AE159E062AF80811926A650C69z057Q" TargetMode = "External"/>
	<Relationship Id="rId24" Type="http://schemas.openxmlformats.org/officeDocument/2006/relationships/hyperlink" Target="consultantplus://offline/ref=6F875A07A8BC9B61B4414245C1BEA2F5E4E80B0BD11F3EA141AFEB630E85F75FDD8B23F8ADEF8A665DA533AE159E062AF80811926A650C69z057Q" TargetMode = "External"/>
	<Relationship Id="rId25" Type="http://schemas.openxmlformats.org/officeDocument/2006/relationships/hyperlink" Target="consultantplus://offline/ref=6F875A07A8BC9B61B4414245C1BEA2F5E4E80B0BD11F3EA141AFEB630E85F75FDD8B23F8ADE889675CA533AE159E062AF80811926A650C69z05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468
(ред. от 21.10.2019)
"Об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эстетика"
(Зарегистрировано в Минюсте России 31.07.2014 N 33390)</dc:title>
  <dcterms:created xsi:type="dcterms:W3CDTF">2022-12-16T16:57:51Z</dcterms:created>
</cp:coreProperties>
</file>