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1557</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27.02.07 Управление качеством продукции, процессов и услуг (по отраслям)"</w:t>
              <w:br/>
              <w:t xml:space="preserve">(Зарегистрировано в Минюсте России 20.12.2016 N 44829)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44829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27.02.07 УПРАВЛЕНИЕ КАЧЕСТВОМ ПРОДУКЦИИ, ПРОЦЕССОВ</w:t>
      </w:r>
    </w:p>
    <w:p>
      <w:pPr>
        <w:pStyle w:val="2"/>
        <w:jc w:val="center"/>
      </w:pPr>
      <w:r>
        <w:rPr>
          <w:sz w:val="20"/>
        </w:rPr>
        <w:t xml:space="preserve">И УСЛУГ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27.02.07 Управление качеством продукции, процессов и услуг (по отраслям).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27.02.07 УПРАВЛЕНИЕ КАЧЕСТВОМ ПРОДУКЦИИ, ПРОЦЕССОВ</w:t>
      </w:r>
    </w:p>
    <w:p>
      <w:pPr>
        <w:pStyle w:val="2"/>
        <w:jc w:val="center"/>
      </w:pPr>
      <w:r>
        <w:rPr>
          <w:sz w:val="20"/>
        </w:rPr>
        <w:t xml:space="preserve">И УСЛУГ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27.02.07 Управление качеством продукции, процессов и услуг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2"/>
        <w:gridCol w:w="1989"/>
      </w:tblGrid>
      <w:tr>
        <w:tc>
          <w:tcPr>
            <w:tcW w:w="7082" w:type="dxa"/>
          </w:tcPr>
          <w:p>
            <w:pPr>
              <w:pStyle w:val="0"/>
              <w:jc w:val="center"/>
            </w:pPr>
            <w:r>
              <w:rPr>
                <w:sz w:val="20"/>
              </w:rPr>
              <w:t xml:space="preserve">Структура образовательной программы</w:t>
            </w:r>
          </w:p>
        </w:tc>
        <w:tc>
          <w:tcPr>
            <w:tcW w:w="1989" w:type="dxa"/>
          </w:tcPr>
          <w:p>
            <w:pPr>
              <w:pStyle w:val="0"/>
              <w:jc w:val="center"/>
            </w:pPr>
            <w:r>
              <w:rPr>
                <w:sz w:val="20"/>
              </w:rPr>
              <w:t xml:space="preserve">Объем образовательной программы в академических часах</w:t>
            </w:r>
          </w:p>
        </w:tc>
      </w:tr>
      <w:tr>
        <w:tc>
          <w:tcPr>
            <w:tcW w:w="7082" w:type="dxa"/>
          </w:tcPr>
          <w:p>
            <w:pPr>
              <w:pStyle w:val="0"/>
            </w:pPr>
            <w:r>
              <w:rPr>
                <w:sz w:val="20"/>
              </w:rPr>
              <w:t xml:space="preserve">Общий гуманитарный и социально-экономический цикл</w:t>
            </w:r>
          </w:p>
        </w:tc>
        <w:tc>
          <w:tcPr>
            <w:tcW w:w="1989" w:type="dxa"/>
          </w:tcPr>
          <w:p>
            <w:pPr>
              <w:pStyle w:val="0"/>
              <w:jc w:val="center"/>
            </w:pPr>
            <w:r>
              <w:rPr>
                <w:sz w:val="20"/>
              </w:rPr>
              <w:t xml:space="preserve">не менее 468</w:t>
            </w:r>
          </w:p>
        </w:tc>
      </w:tr>
      <w:tr>
        <w:tc>
          <w:tcPr>
            <w:tcW w:w="7082" w:type="dxa"/>
          </w:tcPr>
          <w:p>
            <w:pPr>
              <w:pStyle w:val="0"/>
            </w:pPr>
            <w:r>
              <w:rPr>
                <w:sz w:val="20"/>
              </w:rPr>
              <w:t xml:space="preserve">Математический и общий естественнонаучный цикл</w:t>
            </w:r>
          </w:p>
        </w:tc>
        <w:tc>
          <w:tcPr>
            <w:tcW w:w="1989" w:type="dxa"/>
          </w:tcPr>
          <w:p>
            <w:pPr>
              <w:pStyle w:val="0"/>
              <w:jc w:val="center"/>
            </w:pPr>
            <w:r>
              <w:rPr>
                <w:sz w:val="20"/>
              </w:rPr>
              <w:t xml:space="preserve">не менее 144</w:t>
            </w:r>
          </w:p>
        </w:tc>
      </w:tr>
      <w:tr>
        <w:tc>
          <w:tcPr>
            <w:tcW w:w="7082" w:type="dxa"/>
          </w:tcPr>
          <w:p>
            <w:pPr>
              <w:pStyle w:val="0"/>
            </w:pPr>
            <w:r>
              <w:rPr>
                <w:sz w:val="20"/>
              </w:rPr>
              <w:t xml:space="preserve">Общепрофессиональный цикл</w:t>
            </w:r>
          </w:p>
        </w:tc>
        <w:tc>
          <w:tcPr>
            <w:tcW w:w="1989" w:type="dxa"/>
          </w:tcPr>
          <w:p>
            <w:pPr>
              <w:pStyle w:val="0"/>
              <w:jc w:val="center"/>
            </w:pPr>
            <w:r>
              <w:rPr>
                <w:sz w:val="20"/>
              </w:rPr>
              <w:t xml:space="preserve">не менее 612</w:t>
            </w:r>
          </w:p>
        </w:tc>
      </w:tr>
      <w:tr>
        <w:tc>
          <w:tcPr>
            <w:tcW w:w="7082" w:type="dxa"/>
          </w:tcPr>
          <w:p>
            <w:pPr>
              <w:pStyle w:val="0"/>
            </w:pPr>
            <w:r>
              <w:rPr>
                <w:sz w:val="20"/>
              </w:rPr>
              <w:t xml:space="preserve">Профессиональный цикл</w:t>
            </w:r>
          </w:p>
        </w:tc>
        <w:tc>
          <w:tcPr>
            <w:tcW w:w="1989" w:type="dxa"/>
          </w:tcPr>
          <w:p>
            <w:pPr>
              <w:pStyle w:val="0"/>
              <w:jc w:val="center"/>
            </w:pPr>
            <w:r>
              <w:rPr>
                <w:sz w:val="20"/>
              </w:rPr>
              <w:t xml:space="preserve">не менее 1728</w:t>
            </w:r>
          </w:p>
        </w:tc>
      </w:tr>
      <w:tr>
        <w:tc>
          <w:tcPr>
            <w:tcW w:w="7082" w:type="dxa"/>
          </w:tcPr>
          <w:p>
            <w:pPr>
              <w:pStyle w:val="0"/>
            </w:pPr>
            <w:r>
              <w:rPr>
                <w:sz w:val="20"/>
              </w:rPr>
              <w:t xml:space="preserve">Государственная итоговая аттестация</w:t>
            </w:r>
          </w:p>
        </w:tc>
        <w:tc>
          <w:tcPr>
            <w:tcW w:w="198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7082" w:type="dxa"/>
          </w:tcPr>
          <w:p>
            <w:pPr>
              <w:pStyle w:val="0"/>
            </w:pPr>
            <w:r>
              <w:rPr>
                <w:sz w:val="20"/>
              </w:rPr>
              <w:t xml:space="preserve">на базе среднего общего образования</w:t>
            </w:r>
          </w:p>
        </w:tc>
        <w:tc>
          <w:tcPr>
            <w:tcW w:w="1989" w:type="dxa"/>
          </w:tcPr>
          <w:p>
            <w:pPr>
              <w:pStyle w:val="0"/>
              <w:jc w:val="center"/>
            </w:pPr>
            <w:r>
              <w:rPr>
                <w:sz w:val="20"/>
              </w:rPr>
              <w:t xml:space="preserve">4464</w:t>
            </w:r>
          </w:p>
        </w:tc>
      </w:tr>
      <w:tr>
        <w:tc>
          <w:tcPr>
            <w:tcW w:w="708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получаемой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контролировать качество продукции на каждой стадии производственного процесса;</w:t>
      </w:r>
    </w:p>
    <w:p>
      <w:pPr>
        <w:pStyle w:val="0"/>
        <w:spacing w:before="200" w:line-rule="auto"/>
        <w:ind w:firstLine="540"/>
        <w:jc w:val="both"/>
      </w:pPr>
      <w:r>
        <w:rPr>
          <w:sz w:val="20"/>
        </w:rPr>
        <w:t xml:space="preserve">участие в работе по подготовке, оформлению и учету технической документации;</w:t>
      </w:r>
    </w:p>
    <w:p>
      <w:pPr>
        <w:pStyle w:val="0"/>
        <w:spacing w:before="200" w:line-rule="auto"/>
        <w:ind w:firstLine="540"/>
        <w:jc w:val="both"/>
      </w:pPr>
      <w:r>
        <w:rPr>
          <w:sz w:val="20"/>
        </w:rPr>
        <w:t xml:space="preserve">проведение работ по модернизации и внедрению новых методов и средств контроля.</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1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Контролировать качество продукции на каждой стадии производственного процесса:</w:t>
      </w:r>
    </w:p>
    <w:p>
      <w:pPr>
        <w:pStyle w:val="0"/>
        <w:spacing w:before="200" w:line-rule="auto"/>
        <w:ind w:firstLine="540"/>
        <w:jc w:val="both"/>
      </w:pPr>
      <w:r>
        <w:rPr>
          <w:sz w:val="20"/>
        </w:rPr>
        <w:t xml:space="preserve">ПК 1.1. Оценивать качество сырья, материалов, полуфабрикатов и комплектующих изделий на соответствие требованиям нормативных документов и технических условий.</w:t>
      </w:r>
    </w:p>
    <w:p>
      <w:pPr>
        <w:pStyle w:val="0"/>
        <w:spacing w:before="200" w:line-rule="auto"/>
        <w:ind w:firstLine="540"/>
        <w:jc w:val="both"/>
      </w:pPr>
      <w:r>
        <w:rPr>
          <w:sz w:val="20"/>
        </w:rPr>
        <w:t xml:space="preserve">ПК 1.2. 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p>
      <w:pPr>
        <w:pStyle w:val="0"/>
        <w:spacing w:before="200" w:line-rule="auto"/>
        <w:ind w:firstLine="540"/>
        <w:jc w:val="both"/>
      </w:pPr>
      <w:r>
        <w:rPr>
          <w:sz w:val="20"/>
        </w:rPr>
        <w:t xml:space="preserve">ПК 1.3.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p>
      <w:pPr>
        <w:pStyle w:val="0"/>
        <w:spacing w:before="200" w:line-rule="auto"/>
        <w:ind w:firstLine="540"/>
        <w:jc w:val="both"/>
      </w:pPr>
      <w:r>
        <w:rPr>
          <w:sz w:val="20"/>
        </w:rPr>
        <w:t xml:space="preserve">ПК 1.4. Оценивать соответствие готовой продукции, условий ее хранения и транспортировки требованиям нормативных документов и технических условий.</w:t>
      </w:r>
    </w:p>
    <w:p>
      <w:pPr>
        <w:pStyle w:val="0"/>
        <w:spacing w:before="200" w:line-rule="auto"/>
        <w:ind w:firstLine="540"/>
        <w:jc w:val="both"/>
      </w:pPr>
      <w:r>
        <w:rPr>
          <w:sz w:val="20"/>
        </w:rPr>
        <w:t xml:space="preserve">3.4.2. Участие в работе по подготовке, оформлению и учету технической документации:</w:t>
      </w:r>
    </w:p>
    <w:p>
      <w:pPr>
        <w:pStyle w:val="0"/>
        <w:spacing w:before="200" w:line-rule="auto"/>
        <w:ind w:firstLine="540"/>
        <w:jc w:val="both"/>
      </w:pPr>
      <w:r>
        <w:rPr>
          <w:sz w:val="20"/>
        </w:rPr>
        <w:t xml:space="preserve">ПК 2.1.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p>
      <w:pPr>
        <w:pStyle w:val="0"/>
        <w:spacing w:before="200" w:line-rule="auto"/>
        <w:ind w:firstLine="540"/>
        <w:jc w:val="both"/>
      </w:pPr>
      <w:r>
        <w:rPr>
          <w:sz w:val="20"/>
        </w:rPr>
        <w:t xml:space="preserve">ПК 2.2. Оформлять документацию на подтверждение соответствия продукции (услуг) в соответствии с установленными правилами.</w:t>
      </w:r>
    </w:p>
    <w:p>
      <w:pPr>
        <w:pStyle w:val="0"/>
        <w:spacing w:before="200" w:line-rule="auto"/>
        <w:ind w:firstLine="540"/>
        <w:jc w:val="both"/>
      </w:pPr>
      <w:r>
        <w:rPr>
          <w:sz w:val="20"/>
        </w:rPr>
        <w:t xml:space="preserve">ПК 2.3. Вести учет и отчетность о деятельности организации по сертификации продукции (услуг).</w:t>
      </w:r>
    </w:p>
    <w:p>
      <w:pPr>
        <w:pStyle w:val="0"/>
        <w:spacing w:before="200" w:line-rule="auto"/>
        <w:ind w:firstLine="540"/>
        <w:jc w:val="both"/>
      </w:pPr>
      <w:r>
        <w:rPr>
          <w:sz w:val="20"/>
        </w:rPr>
        <w:t xml:space="preserve">ПК 2.4. Разрабатывать стандарты организации, технические условия на выпускаемую продукцию.</w:t>
      </w:r>
    </w:p>
    <w:p>
      <w:pPr>
        <w:pStyle w:val="0"/>
        <w:spacing w:before="200" w:line-rule="auto"/>
        <w:ind w:firstLine="540"/>
        <w:jc w:val="both"/>
      </w:pPr>
      <w:r>
        <w:rPr>
          <w:sz w:val="20"/>
        </w:rPr>
        <w:t xml:space="preserve">3.4.3. Проведение работ по модернизации и внедрению новых методов и средств контроля:</w:t>
      </w:r>
    </w:p>
    <w:p>
      <w:pPr>
        <w:pStyle w:val="0"/>
        <w:spacing w:before="200" w:line-rule="auto"/>
        <w:ind w:firstLine="540"/>
        <w:jc w:val="both"/>
      </w:pPr>
      <w:r>
        <w:rPr>
          <w:sz w:val="20"/>
        </w:rPr>
        <w:t xml:space="preserve">ПК 3.1 Разрабатывать новые методы и средства технического контроля продукции.</w:t>
      </w:r>
    </w:p>
    <w:p>
      <w:pPr>
        <w:pStyle w:val="0"/>
        <w:spacing w:before="200" w:line-rule="auto"/>
        <w:ind w:firstLine="540"/>
        <w:jc w:val="both"/>
      </w:pPr>
      <w:r>
        <w:rPr>
          <w:sz w:val="20"/>
        </w:rPr>
        <w:t xml:space="preserve">ПК 3.2 Анализировать результаты контроля качества продукции с целью формирования предложений по совершенствованию производственного процесса.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44"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27.02.07</w:t>
      </w:r>
    </w:p>
    <w:p>
      <w:pPr>
        <w:pStyle w:val="0"/>
        <w:jc w:val="right"/>
      </w:pPr>
      <w:r>
        <w:rPr>
          <w:sz w:val="20"/>
        </w:rPr>
        <w:t xml:space="preserve">Управление качеством продукции,</w:t>
      </w:r>
    </w:p>
    <w:p>
      <w:pPr>
        <w:pStyle w:val="0"/>
        <w:jc w:val="right"/>
      </w:pPr>
      <w:r>
        <w:rPr>
          <w:sz w:val="20"/>
        </w:rPr>
        <w:t xml:space="preserve">процессов и услуг (по отраслям)</w:t>
      </w:r>
    </w:p>
    <w:p>
      <w:pPr>
        <w:pStyle w:val="0"/>
        <w:jc w:val="both"/>
      </w:pPr>
      <w:r>
        <w:rPr>
          <w:sz w:val="20"/>
        </w:rPr>
      </w:r>
    </w:p>
    <w:bookmarkStart w:id="213" w:name="P213"/>
    <w:bookmarkEnd w:id="213"/>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27.02.07</w:t>
      </w:r>
    </w:p>
    <w:p>
      <w:pPr>
        <w:pStyle w:val="2"/>
        <w:jc w:val="center"/>
      </w:pPr>
      <w:r>
        <w:rPr>
          <w:sz w:val="20"/>
        </w:rPr>
        <w:t xml:space="preserve">УПРАВЛЕНИЕ КАЧЕСТВОМ ПРОДУКЦИИ, ПРОЦЕССОВ И УСЛУГ</w:t>
      </w:r>
    </w:p>
    <w:p>
      <w:pPr>
        <w:pStyle w:val="2"/>
        <w:jc w:val="center"/>
      </w:pPr>
      <w:r>
        <w:rPr>
          <w:sz w:val="20"/>
        </w:rPr>
        <w:t xml:space="preserve">(ПО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2"/>
        <w:gridCol w:w="2889"/>
      </w:tblGrid>
      <w:tr>
        <w:tc>
          <w:tcPr>
            <w:tcW w:w="6182"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2889" w:type="dxa"/>
          </w:tcPr>
          <w:p>
            <w:pPr>
              <w:pStyle w:val="0"/>
              <w:jc w:val="center"/>
            </w:pPr>
            <w:r>
              <w:rPr>
                <w:sz w:val="20"/>
              </w:rPr>
              <w:t xml:space="preserve">Наименование профессий рабочих, должностей служащих</w:t>
            </w:r>
          </w:p>
        </w:tc>
      </w:tr>
      <w:tr>
        <w:tc>
          <w:tcPr>
            <w:tcW w:w="6182" w:type="dxa"/>
          </w:tcPr>
          <w:p>
            <w:pPr>
              <w:pStyle w:val="0"/>
              <w:jc w:val="center"/>
            </w:pPr>
            <w:r>
              <w:rPr>
                <w:sz w:val="20"/>
              </w:rPr>
              <w:t xml:space="preserve">1</w:t>
            </w:r>
          </w:p>
        </w:tc>
        <w:tc>
          <w:tcPr>
            <w:tcW w:w="2889" w:type="dxa"/>
          </w:tcPr>
          <w:p>
            <w:pPr>
              <w:pStyle w:val="0"/>
              <w:jc w:val="center"/>
            </w:pPr>
            <w:r>
              <w:rPr>
                <w:sz w:val="20"/>
              </w:rPr>
              <w:t xml:space="preserve">2</w:t>
            </w:r>
          </w:p>
        </w:tc>
      </w:tr>
      <w:tr>
        <w:tc>
          <w:tcPr>
            <w:tcW w:w="618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12968</w:t>
              </w:r>
            </w:hyperlink>
          </w:p>
        </w:tc>
        <w:tc>
          <w:tcPr>
            <w:tcW w:w="2889" w:type="dxa"/>
          </w:tcPr>
          <w:p>
            <w:pPr>
              <w:pStyle w:val="0"/>
              <w:jc w:val="both"/>
            </w:pPr>
            <w:r>
              <w:rPr>
                <w:sz w:val="20"/>
              </w:rPr>
              <w:t xml:space="preserve">Контролер качества</w:t>
            </w:r>
          </w:p>
        </w:tc>
      </w:tr>
      <w:tr>
        <w:tc>
          <w:tcPr>
            <w:tcW w:w="618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12970</w:t>
              </w:r>
            </w:hyperlink>
          </w:p>
        </w:tc>
        <w:tc>
          <w:tcPr>
            <w:tcW w:w="2889" w:type="dxa"/>
          </w:tcPr>
          <w:p>
            <w:pPr>
              <w:pStyle w:val="0"/>
              <w:jc w:val="both"/>
            </w:pPr>
            <w:r>
              <w:rPr>
                <w:sz w:val="20"/>
              </w:rPr>
              <w:t xml:space="preserve">Контролер качества обработки изделий</w:t>
            </w:r>
          </w:p>
        </w:tc>
      </w:tr>
      <w:tr>
        <w:tc>
          <w:tcPr>
            <w:tcW w:w="618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13063</w:t>
              </w:r>
            </w:hyperlink>
          </w:p>
        </w:tc>
        <w:tc>
          <w:tcPr>
            <w:tcW w:w="2889" w:type="dxa"/>
          </w:tcPr>
          <w:p>
            <w:pPr>
              <w:pStyle w:val="0"/>
              <w:jc w:val="both"/>
            </w:pPr>
            <w:r>
              <w:rPr>
                <w:sz w:val="20"/>
              </w:rPr>
              <w:t xml:space="preserve">Контролер станочных и слесарных работ</w:t>
            </w:r>
          </w:p>
        </w:tc>
      </w:tr>
      <w:tr>
        <w:tc>
          <w:tcPr>
            <w:tcW w:w="6182"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13321</w:t>
              </w:r>
            </w:hyperlink>
          </w:p>
        </w:tc>
        <w:tc>
          <w:tcPr>
            <w:tcW w:w="2889" w:type="dxa"/>
          </w:tcPr>
          <w:p>
            <w:pPr>
              <w:pStyle w:val="0"/>
              <w:jc w:val="both"/>
            </w:pPr>
            <w:r>
              <w:rPr>
                <w:sz w:val="20"/>
              </w:rPr>
              <w:t xml:space="preserve">Лаборант химического анализа</w:t>
            </w:r>
          </w:p>
        </w:tc>
      </w:tr>
      <w:tr>
        <w:tc>
          <w:tcPr>
            <w:tcW w:w="6182"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21299</w:t>
              </w:r>
            </w:hyperlink>
          </w:p>
        </w:tc>
        <w:tc>
          <w:tcPr>
            <w:tcW w:w="2889" w:type="dxa"/>
          </w:tcPr>
          <w:p>
            <w:pPr>
              <w:pStyle w:val="0"/>
              <w:jc w:val="both"/>
            </w:pPr>
            <w:r>
              <w:rPr>
                <w:sz w:val="20"/>
              </w:rPr>
              <w:t xml:space="preserve">Делопроизводитель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27.02.07</w:t>
      </w:r>
    </w:p>
    <w:p>
      <w:pPr>
        <w:pStyle w:val="0"/>
        <w:jc w:val="right"/>
      </w:pPr>
      <w:r>
        <w:rPr>
          <w:sz w:val="20"/>
        </w:rPr>
        <w:t xml:space="preserve">Управление качеством продукции,</w:t>
      </w:r>
    </w:p>
    <w:p>
      <w:pPr>
        <w:pStyle w:val="0"/>
        <w:jc w:val="right"/>
      </w:pPr>
      <w:r>
        <w:rPr>
          <w:sz w:val="20"/>
        </w:rPr>
        <w:t xml:space="preserve">процессов и услуг (по отраслям)</w:t>
      </w:r>
    </w:p>
    <w:p>
      <w:pPr>
        <w:pStyle w:val="0"/>
        <w:jc w:val="both"/>
      </w:pPr>
      <w:r>
        <w:rPr>
          <w:sz w:val="20"/>
        </w:rPr>
      </w:r>
    </w:p>
    <w:bookmarkStart w:id="244" w:name="P244"/>
    <w:bookmarkEnd w:id="24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27.02.07 УПРАВЛЕНИЕ</w:t>
      </w:r>
    </w:p>
    <w:p>
      <w:pPr>
        <w:pStyle w:val="2"/>
        <w:jc w:val="center"/>
      </w:pPr>
      <w:r>
        <w:rPr>
          <w:sz w:val="20"/>
        </w:rPr>
        <w:t xml:space="preserve">КАЧЕСТВОМ ПРОДУКЦИИ, ПРОЦЕССОВ И УСЛУГ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91"/>
        <w:gridCol w:w="6066"/>
      </w:tblGrid>
      <w:tr>
        <w:tblPrEx>
          <w:tblBorders>
            <w:insideH w:val="single" w:sz="4"/>
          </w:tblBorders>
        </w:tblPrEx>
        <w:tc>
          <w:tcPr>
            <w:tcW w:w="2891" w:type="dxa"/>
            <w:tcBorders>
              <w:top w:val="single" w:sz="4"/>
              <w:bottom w:val="single" w:sz="4"/>
            </w:tcBorders>
          </w:tcPr>
          <w:p>
            <w:pPr>
              <w:pStyle w:val="0"/>
              <w:jc w:val="center"/>
            </w:pPr>
            <w:r>
              <w:rPr>
                <w:sz w:val="20"/>
              </w:rPr>
              <w:t xml:space="preserve">Основной вид деятельности</w:t>
            </w:r>
          </w:p>
        </w:tc>
        <w:tc>
          <w:tcPr>
            <w:tcW w:w="606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891" w:type="dxa"/>
            <w:tcBorders>
              <w:top w:val="single" w:sz="4"/>
              <w:bottom w:val="nil"/>
            </w:tcBorders>
          </w:tcPr>
          <w:p>
            <w:pPr>
              <w:pStyle w:val="0"/>
            </w:pPr>
            <w:r>
              <w:rPr>
                <w:sz w:val="20"/>
              </w:rPr>
              <w:t xml:space="preserve">Контролировать качество продукции на каждой стадии производственного процесса</w:t>
            </w:r>
          </w:p>
        </w:tc>
        <w:tc>
          <w:tcPr>
            <w:tcW w:w="606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нормативные и методические документы, регламентирующие вопросы качества продукции (сырья, материалов, полуфабрикатов и комплектующих изделий), технологической оснастки;</w:t>
            </w:r>
          </w:p>
          <w:p>
            <w:pPr>
              <w:pStyle w:val="0"/>
              <w:ind w:firstLine="283"/>
              <w:jc w:val="both"/>
            </w:pPr>
            <w:r>
              <w:rPr>
                <w:sz w:val="20"/>
              </w:rPr>
              <w:t xml:space="preserve">сроки поверки оснастки, инструмента, средств измерений;</w:t>
            </w:r>
          </w:p>
          <w:p>
            <w:pPr>
              <w:pStyle w:val="0"/>
              <w:ind w:firstLine="283"/>
              <w:jc w:val="both"/>
            </w:pPr>
            <w:r>
              <w:rPr>
                <w:sz w:val="20"/>
              </w:rPr>
              <w:t xml:space="preserve">организацию технологического процесса, хранения и транспортировки готовой продукции;</w:t>
            </w:r>
          </w:p>
          <w:p>
            <w:pPr>
              <w:pStyle w:val="0"/>
              <w:ind w:firstLine="283"/>
              <w:jc w:val="both"/>
            </w:pPr>
            <w:r>
              <w:rPr>
                <w:sz w:val="20"/>
              </w:rPr>
              <w:t xml:space="preserve">методы и методики контроля и испытаний сырья, материалов, полуфабрикатов и комплектующих изделий;</w:t>
            </w:r>
          </w:p>
          <w:p>
            <w:pPr>
              <w:pStyle w:val="0"/>
              <w:ind w:firstLine="283"/>
              <w:jc w:val="both"/>
            </w:pPr>
            <w:r>
              <w:rPr>
                <w:sz w:val="20"/>
              </w:rPr>
              <w:t xml:space="preserve">критерии оценивания качества сырья, материалов, полуфабрикатов и комплектующих изделий;</w:t>
            </w:r>
          </w:p>
          <w:p>
            <w:pPr>
              <w:pStyle w:val="0"/>
              <w:ind w:firstLine="283"/>
              <w:jc w:val="both"/>
            </w:pPr>
            <w:r>
              <w:rPr>
                <w:sz w:val="20"/>
              </w:rPr>
              <w:t xml:space="preserve">назначение и принцип действия измерительного оборудования;</w:t>
            </w:r>
          </w:p>
          <w:p>
            <w:pPr>
              <w:pStyle w:val="0"/>
              <w:ind w:firstLine="283"/>
              <w:jc w:val="both"/>
            </w:pPr>
            <w:r>
              <w:rPr>
                <w:sz w:val="20"/>
              </w:rPr>
              <w:t xml:space="preserve">требования к техническому состоянию оснастки, инструмента, средств измерений и сроков проведения их поверки;</w:t>
            </w:r>
          </w:p>
          <w:p>
            <w:pPr>
              <w:pStyle w:val="0"/>
              <w:ind w:firstLine="283"/>
              <w:jc w:val="both"/>
            </w:pPr>
            <w:r>
              <w:rPr>
                <w:sz w:val="20"/>
              </w:rPr>
              <w:t xml:space="preserve">методы и способы оценки технического состояния оснастки, инструмента, средств измерений;</w:t>
            </w:r>
          </w:p>
          <w:p>
            <w:pPr>
              <w:pStyle w:val="0"/>
              <w:ind w:firstLine="283"/>
              <w:jc w:val="both"/>
            </w:pPr>
            <w:r>
              <w:rPr>
                <w:sz w:val="20"/>
              </w:rPr>
              <w:t xml:space="preserve">требования к оформлению документации по результатам оценки технического состояния оснастки, инструмента, средств измерений;</w:t>
            </w:r>
          </w:p>
          <w:p>
            <w:pPr>
              <w:pStyle w:val="0"/>
              <w:ind w:firstLine="283"/>
              <w:jc w:val="both"/>
            </w:pPr>
            <w:r>
              <w:rPr>
                <w:sz w:val="20"/>
              </w:rPr>
              <w:t xml:space="preserve">основные этапы технологического процесса;</w:t>
            </w:r>
          </w:p>
          <w:p>
            <w:pPr>
              <w:pStyle w:val="0"/>
              <w:ind w:firstLine="283"/>
              <w:jc w:val="both"/>
            </w:pPr>
            <w:r>
              <w:rPr>
                <w:sz w:val="20"/>
              </w:rPr>
              <w:t xml:space="preserve">методы и критерии мониторинга технологического процесса;</w:t>
            </w:r>
          </w:p>
          <w:p>
            <w:pPr>
              <w:pStyle w:val="0"/>
              <w:ind w:firstLine="283"/>
              <w:jc w:val="both"/>
            </w:pPr>
            <w:r>
              <w:rPr>
                <w:sz w:val="20"/>
              </w:rPr>
              <w:t xml:space="preserve">формы и средства для сбора и обработки данных;</w:t>
            </w:r>
          </w:p>
          <w:p>
            <w:pPr>
              <w:pStyle w:val="0"/>
              <w:ind w:firstLine="283"/>
              <w:jc w:val="both"/>
            </w:pPr>
            <w:r>
              <w:rPr>
                <w:sz w:val="20"/>
              </w:rPr>
              <w:t xml:space="preserve">порядок рассмотрения и предъявления рекламаций по качеству готовой продукции;</w:t>
            </w:r>
          </w:p>
          <w:p>
            <w:pPr>
              <w:pStyle w:val="0"/>
              <w:ind w:firstLine="283"/>
              <w:jc w:val="both"/>
            </w:pPr>
            <w:r>
              <w:rPr>
                <w:sz w:val="20"/>
              </w:rPr>
              <w:t xml:space="preserve">методы и средства технического контроля соответствия готовой продукции, условий ее хранения и транспортировки;</w:t>
            </w:r>
          </w:p>
          <w:p>
            <w:pPr>
              <w:pStyle w:val="0"/>
              <w:ind w:firstLine="283"/>
              <w:jc w:val="both"/>
            </w:pPr>
            <w:r>
              <w:rPr>
                <w:sz w:val="20"/>
              </w:rPr>
              <w:t xml:space="preserve">виды брака (несоответствий), причины их возникновения и методы предупреждения.</w:t>
            </w:r>
          </w:p>
        </w:tc>
      </w:tr>
      <w:tr>
        <w:tc>
          <w:tcPr>
            <w:tcW w:w="2891" w:type="dxa"/>
            <w:tcBorders>
              <w:top w:val="nil"/>
              <w:bottom w:val="nil"/>
            </w:tcBorders>
          </w:tcPr>
          <w:p>
            <w:pPr>
              <w:pStyle w:val="0"/>
            </w:pPr>
            <w:r>
              <w:rPr>
                <w:sz w:val="20"/>
              </w:rPr>
            </w:r>
          </w:p>
        </w:tc>
        <w:tc>
          <w:tcPr>
            <w:tcW w:w="6066" w:type="dxa"/>
            <w:tcBorders>
              <w:top w:val="nil"/>
              <w:bottom w:val="nil"/>
            </w:tcBorders>
          </w:tcPr>
          <w:p>
            <w:pPr>
              <w:pStyle w:val="0"/>
              <w:jc w:val="both"/>
            </w:pPr>
            <w:r>
              <w:rPr>
                <w:sz w:val="20"/>
              </w:rPr>
              <w:t xml:space="preserve">уметь:</w:t>
            </w:r>
          </w:p>
          <w:p>
            <w:pPr>
              <w:pStyle w:val="0"/>
              <w:ind w:firstLine="283"/>
              <w:jc w:val="both"/>
            </w:pPr>
            <w:r>
              <w:rPr>
                <w:sz w:val="20"/>
              </w:rPr>
              <w:t xml:space="preserve">проводить контроль качества сырья, материалов, полуфабрикатов и комплектующих изделий;</w:t>
            </w:r>
          </w:p>
          <w:p>
            <w:pPr>
              <w:pStyle w:val="0"/>
              <w:ind w:firstLine="283"/>
              <w:jc w:val="both"/>
            </w:pPr>
            <w:r>
              <w:rPr>
                <w:sz w:val="20"/>
              </w:rPr>
              <w:t xml:space="preserve">применять измерительное оборудование, необходимое для проведения измерений;</w:t>
            </w:r>
          </w:p>
          <w:p>
            <w:pPr>
              <w:pStyle w:val="0"/>
              <w:ind w:firstLine="283"/>
              <w:jc w:val="both"/>
            </w:pPr>
            <w:r>
              <w:rPr>
                <w:sz w:val="20"/>
              </w:rPr>
              <w:t xml:space="preserve">оценивать влияние качества сырья и материалов на качество готовой продукции;</w:t>
            </w:r>
          </w:p>
          <w:p>
            <w:pPr>
              <w:pStyle w:val="0"/>
              <w:ind w:firstLine="283"/>
              <w:jc w:val="both"/>
            </w:pPr>
            <w:r>
              <w:rPr>
                <w:sz w:val="20"/>
              </w:rPr>
              <w:t xml:space="preserve">анализировать поставщиков продукции с точки зрения соотношения "цена-качество";</w:t>
            </w:r>
          </w:p>
          <w:p>
            <w:pPr>
              <w:pStyle w:val="0"/>
              <w:ind w:firstLine="283"/>
              <w:jc w:val="both"/>
            </w:pPr>
            <w:r>
              <w:rPr>
                <w:sz w:val="20"/>
              </w:rPr>
              <w:t xml:space="preserve">оценивать потери организации от низкого качества сырья и материалов;</w:t>
            </w:r>
          </w:p>
          <w:p>
            <w:pPr>
              <w:pStyle w:val="0"/>
              <w:ind w:firstLine="283"/>
              <w:jc w:val="both"/>
            </w:pPr>
            <w:r>
              <w:rPr>
                <w:sz w:val="20"/>
              </w:rPr>
              <w:t xml:space="preserve">выбирать методы и способы определения значений технического состояния оборудования, оснастки, инструмента, средств измерений;</w:t>
            </w:r>
          </w:p>
          <w:p>
            <w:pPr>
              <w:pStyle w:val="0"/>
              <w:ind w:firstLine="283"/>
              <w:jc w:val="both"/>
            </w:pPr>
            <w:r>
              <w:rPr>
                <w:sz w:val="20"/>
              </w:rPr>
              <w:t xml:space="preserve">определять критерии и показатели оценки технического состояния в зависимости от вида оборудования, оснастки, инструмента, средств измерений;</w:t>
            </w:r>
          </w:p>
          <w:p>
            <w:pPr>
              <w:pStyle w:val="0"/>
              <w:ind w:firstLine="283"/>
              <w:jc w:val="both"/>
            </w:pPr>
            <w:r>
              <w:rPr>
                <w:sz w:val="20"/>
              </w:rPr>
              <w:t xml:space="preserve">планировать последовательность, сроки проведения и оформлять результаты оценки технического состояния оборудования, оснастки, инструмента, средств измерений на соответствие требованиям нормативных документов и технических условий;</w:t>
            </w:r>
          </w:p>
          <w:p>
            <w:pPr>
              <w:pStyle w:val="0"/>
              <w:ind w:firstLine="283"/>
              <w:jc w:val="both"/>
            </w:pPr>
            <w:r>
              <w:rPr>
                <w:sz w:val="20"/>
              </w:rPr>
              <w:t xml:space="preserve">планировать оценку соответствия основных параметров технологических процессов требованиям нормативных документов и технических условий;</w:t>
            </w:r>
          </w:p>
          <w:p>
            <w:pPr>
              <w:pStyle w:val="0"/>
              <w:ind w:firstLine="283"/>
              <w:jc w:val="both"/>
            </w:pPr>
            <w:r>
              <w:rPr>
                <w:sz w:val="20"/>
              </w:rPr>
              <w:t xml:space="preserve">определять параметры технологических процессов, подлежащие оценке, методы и способы осуществления мониторинга в соответствии с выбранными параметрами;</w:t>
            </w:r>
          </w:p>
          <w:p>
            <w:pPr>
              <w:pStyle w:val="0"/>
              <w:ind w:firstLine="283"/>
              <w:jc w:val="both"/>
            </w:pPr>
            <w:r>
              <w:rPr>
                <w:sz w:val="20"/>
              </w:rPr>
              <w:t xml:space="preserve">обеспечивать процесс оценки необходимыми ресурсами в соответствии с выбранными методами и способами проведения оценки;</w:t>
            </w:r>
          </w:p>
          <w:p>
            <w:pPr>
              <w:pStyle w:val="0"/>
              <w:ind w:firstLine="283"/>
              <w:jc w:val="both"/>
            </w:pPr>
            <w:r>
              <w:rPr>
                <w:sz w:val="20"/>
              </w:rPr>
              <w:t xml:space="preserve">осуществлять сбор и анализ результатов оценки технологического процесса;</w:t>
            </w:r>
          </w:p>
          <w:p>
            <w:pPr>
              <w:pStyle w:val="0"/>
              <w:ind w:firstLine="283"/>
              <w:jc w:val="both"/>
            </w:pPr>
            <w:r>
              <w:rPr>
                <w:sz w:val="20"/>
              </w:rPr>
              <w:t xml:space="preserve">оформлять результаты оценки соответствия технологического процесса требованиям нормативных документов и технических условий;</w:t>
            </w:r>
          </w:p>
          <w:p>
            <w:pPr>
              <w:pStyle w:val="0"/>
              <w:ind w:firstLine="283"/>
              <w:jc w:val="both"/>
            </w:pPr>
            <w:r>
              <w:rPr>
                <w:sz w:val="20"/>
              </w:rPr>
              <w:t xml:space="preserve">планировать последовательность проведения оценки соответствия готовой продукции, условий ее хранения и транспортировки требованиям нормативных документов и технических условий документов и технических условий;</w:t>
            </w:r>
          </w:p>
          <w:p>
            <w:pPr>
              <w:pStyle w:val="0"/>
              <w:ind w:firstLine="283"/>
              <w:jc w:val="both"/>
            </w:pPr>
            <w:r>
              <w:rPr>
                <w:sz w:val="20"/>
              </w:rPr>
              <w:t xml:space="preserve">определять критерии и показатели соответствия готовой продукции, условий ее хранения и транспортировки на основании нормативной и технологической документации;</w:t>
            </w:r>
          </w:p>
          <w:p>
            <w:pPr>
              <w:pStyle w:val="0"/>
              <w:ind w:firstLine="283"/>
              <w:jc w:val="both"/>
            </w:pPr>
            <w:r>
              <w:rPr>
                <w:sz w:val="20"/>
              </w:rPr>
              <w:t xml:space="preserve">выбирать методы и способы определения значений, средства оценки соответствия готовой продукции, условий ее хранения и транспортировки показателей;</w:t>
            </w:r>
          </w:p>
          <w:p>
            <w:pPr>
              <w:pStyle w:val="0"/>
              <w:ind w:firstLine="283"/>
              <w:jc w:val="both"/>
            </w:pPr>
            <w:r>
              <w:rPr>
                <w:sz w:val="20"/>
              </w:rPr>
              <w:t xml:space="preserve">выявлять значения показателей соответствия готовой продукции, условий ее хранения и транспортировки в соответствии с выбранными методами;</w:t>
            </w:r>
          </w:p>
          <w:p>
            <w:pPr>
              <w:pStyle w:val="0"/>
              <w:ind w:firstLine="283"/>
              <w:jc w:val="both"/>
            </w:pPr>
            <w:r>
              <w:rPr>
                <w:sz w:val="20"/>
              </w:rPr>
              <w:t xml:space="preserve">оформлять результаты оценки соответствия готовой продукции, условий ее хранения и транспортировки.</w:t>
            </w:r>
          </w:p>
        </w:tc>
      </w:tr>
      <w:tr>
        <w:tc>
          <w:tcPr>
            <w:tcW w:w="2891" w:type="dxa"/>
            <w:tcBorders>
              <w:top w:val="nil"/>
              <w:bottom w:val="single" w:sz="4"/>
            </w:tcBorders>
          </w:tcPr>
          <w:p>
            <w:pPr>
              <w:pStyle w:val="0"/>
            </w:pPr>
            <w:r>
              <w:rPr>
                <w:sz w:val="20"/>
              </w:rPr>
            </w:r>
          </w:p>
        </w:tc>
        <w:tc>
          <w:tcPr>
            <w:tcW w:w="6066"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проведении оценки и анализа качества сырья, материалов, полуфабрикатов и комплектующих изделий на соответствие требованиям нормативных документов и технических условий;</w:t>
            </w:r>
          </w:p>
          <w:p>
            <w:pPr>
              <w:pStyle w:val="0"/>
              <w:ind w:firstLine="283"/>
              <w:jc w:val="both"/>
            </w:pPr>
            <w:r>
              <w:rPr>
                <w:sz w:val="20"/>
              </w:rPr>
              <w:t xml:space="preserve">определении технического состояния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p>
            <w:pPr>
              <w:pStyle w:val="0"/>
              <w:ind w:firstLine="283"/>
              <w:jc w:val="both"/>
            </w:pPr>
            <w:r>
              <w:rPr>
                <w:sz w:val="20"/>
              </w:rPr>
              <w:t xml:space="preserve">проведении мониторинга соблюдения основных параметров технологических процессов на соответствие требованиям нормативных документов и технических условий;</w:t>
            </w:r>
          </w:p>
          <w:p>
            <w:pPr>
              <w:pStyle w:val="0"/>
              <w:ind w:firstLine="283"/>
              <w:jc w:val="both"/>
            </w:pPr>
            <w:r>
              <w:rPr>
                <w:sz w:val="20"/>
              </w:rPr>
              <w:t xml:space="preserve">оценивании соответствия готовой продукции, условий ее хранения и транспортировки требованиям нормативных документов и технических условий.</w:t>
            </w:r>
          </w:p>
        </w:tc>
      </w:tr>
      <w:tr>
        <w:tc>
          <w:tcPr>
            <w:tcW w:w="2891" w:type="dxa"/>
            <w:tcBorders>
              <w:top w:val="single" w:sz="4"/>
              <w:bottom w:val="nil"/>
            </w:tcBorders>
          </w:tcPr>
          <w:p>
            <w:pPr>
              <w:pStyle w:val="0"/>
            </w:pPr>
            <w:r>
              <w:rPr>
                <w:sz w:val="20"/>
              </w:rPr>
              <w:t xml:space="preserve">Участие в работе по подготовке, оформлению и учету технической документации</w:t>
            </w:r>
          </w:p>
        </w:tc>
        <w:tc>
          <w:tcPr>
            <w:tcW w:w="606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основные понятия и положения метрологии, стандартизации, сертификации;</w:t>
            </w:r>
          </w:p>
          <w:p>
            <w:pPr>
              <w:pStyle w:val="0"/>
              <w:ind w:firstLine="283"/>
              <w:jc w:val="both"/>
            </w:pPr>
            <w:r>
              <w:rPr>
                <w:sz w:val="20"/>
              </w:rPr>
              <w:t xml:space="preserve">требования, предъявляемые нормативными документами к стандартным образцам;</w:t>
            </w:r>
          </w:p>
          <w:p>
            <w:pPr>
              <w:pStyle w:val="0"/>
              <w:ind w:firstLine="283"/>
              <w:jc w:val="both"/>
            </w:pPr>
            <w:r>
              <w:rPr>
                <w:sz w:val="20"/>
              </w:rPr>
              <w:t xml:space="preserve">порядок разработки, оформления, утверждения и внедрения документов по подтверждению соответствия;</w:t>
            </w:r>
          </w:p>
          <w:p>
            <w:pPr>
              <w:pStyle w:val="0"/>
              <w:ind w:firstLine="283"/>
              <w:jc w:val="both"/>
            </w:pPr>
            <w:r>
              <w:rPr>
                <w:sz w:val="20"/>
              </w:rPr>
              <w:t xml:space="preserve">технические характеристики выпускаемой организацией продукции (услуг) и технология ее производства;</w:t>
            </w:r>
          </w:p>
          <w:p>
            <w:pPr>
              <w:pStyle w:val="0"/>
              <w:ind w:firstLine="283"/>
              <w:jc w:val="both"/>
            </w:pPr>
            <w:r>
              <w:rPr>
                <w:sz w:val="20"/>
              </w:rPr>
              <w:t xml:space="preserve">классификацию, назначение и содержание нормативной документации качества продукции/работ, оказанию услуг в Российской Федерации;</w:t>
            </w:r>
          </w:p>
          <w:p>
            <w:pPr>
              <w:pStyle w:val="0"/>
              <w:ind w:firstLine="283"/>
              <w:jc w:val="both"/>
            </w:pPr>
            <w:r>
              <w:rPr>
                <w:sz w:val="20"/>
              </w:rPr>
              <w:t xml:space="preserve">виды и классификацию документов качества, применяемых в организации при производстве продукции/работ, оказанию услуг;</w:t>
            </w:r>
          </w:p>
          <w:p>
            <w:pPr>
              <w:pStyle w:val="0"/>
              <w:ind w:firstLine="283"/>
              <w:jc w:val="both"/>
            </w:pPr>
            <w:r>
              <w:rPr>
                <w:sz w:val="20"/>
              </w:rPr>
              <w:t xml:space="preserve">виды и формы подтверждения соответствия качества продукции/работ, оказание услуг;</w:t>
            </w:r>
          </w:p>
          <w:p>
            <w:pPr>
              <w:pStyle w:val="0"/>
              <w:ind w:firstLine="283"/>
              <w:jc w:val="both"/>
            </w:pPr>
            <w:r>
              <w:rPr>
                <w:sz w:val="20"/>
              </w:rPr>
              <w:t xml:space="preserve">требования к оформлению документации на подтверждение соответствия качества;</w:t>
            </w:r>
          </w:p>
          <w:p>
            <w:pPr>
              <w:pStyle w:val="0"/>
              <w:ind w:firstLine="283"/>
              <w:jc w:val="both"/>
            </w:pPr>
            <w:r>
              <w:rPr>
                <w:sz w:val="20"/>
              </w:rPr>
              <w:t xml:space="preserve">порядок управления несоответствующей требованиям продукцией/услугами;</w:t>
            </w:r>
          </w:p>
          <w:p>
            <w:pPr>
              <w:pStyle w:val="0"/>
              <w:ind w:firstLine="283"/>
              <w:jc w:val="both"/>
            </w:pPr>
            <w:r>
              <w:rPr>
                <w:sz w:val="20"/>
              </w:rPr>
              <w:t xml:space="preserve">виды документов и порядок их заполнения на продукцию отрасли, несоответствующую установленным правилам;</w:t>
            </w:r>
          </w:p>
          <w:p>
            <w:pPr>
              <w:pStyle w:val="0"/>
              <w:ind w:firstLine="283"/>
              <w:jc w:val="both"/>
            </w:pPr>
            <w:r>
              <w:rPr>
                <w:sz w:val="20"/>
              </w:rPr>
              <w:t xml:space="preserve">правила оформления документации в офисных компьютерных программах;</w:t>
            </w:r>
          </w:p>
          <w:p>
            <w:pPr>
              <w:pStyle w:val="0"/>
              <w:ind w:firstLine="283"/>
              <w:jc w:val="both"/>
            </w:pPr>
            <w:r>
              <w:rPr>
                <w:sz w:val="20"/>
              </w:rPr>
              <w:t xml:space="preserve">требования международных и национальных стандартов;</w:t>
            </w:r>
          </w:p>
          <w:p>
            <w:pPr>
              <w:pStyle w:val="0"/>
              <w:ind w:firstLine="283"/>
              <w:jc w:val="both"/>
            </w:pPr>
            <w:r>
              <w:rPr>
                <w:sz w:val="20"/>
              </w:rPr>
              <w:t xml:space="preserve">структуру регламентов и отраслевые стандарты;</w:t>
            </w:r>
          </w:p>
          <w:p>
            <w:pPr>
              <w:pStyle w:val="0"/>
              <w:ind w:firstLine="283"/>
              <w:jc w:val="both"/>
            </w:pPr>
            <w:r>
              <w:rPr>
                <w:sz w:val="20"/>
              </w:rPr>
              <w:t xml:space="preserve">правила построения технических условий и стандартов организации;</w:t>
            </w:r>
          </w:p>
          <w:p>
            <w:pPr>
              <w:pStyle w:val="0"/>
              <w:ind w:firstLine="283"/>
              <w:jc w:val="both"/>
            </w:pPr>
            <w:r>
              <w:rPr>
                <w:sz w:val="20"/>
              </w:rPr>
              <w:t xml:space="preserve">материалы Федерального агентства по техническому регулированию и метрологии.</w:t>
            </w:r>
          </w:p>
        </w:tc>
      </w:tr>
      <w:tr>
        <w:tc>
          <w:tcPr>
            <w:tcW w:w="2891" w:type="dxa"/>
            <w:tcBorders>
              <w:top w:val="nil"/>
              <w:bottom w:val="single" w:sz="4"/>
            </w:tcBorders>
          </w:tcPr>
          <w:p>
            <w:pPr>
              <w:pStyle w:val="0"/>
            </w:pPr>
            <w:r>
              <w:rPr>
                <w:sz w:val="20"/>
              </w:rPr>
            </w:r>
          </w:p>
        </w:tc>
        <w:tc>
          <w:tcPr>
            <w:tcW w:w="6066"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схему сертификации в соответствии с особенностями продукции и производства;</w:t>
            </w:r>
          </w:p>
          <w:p>
            <w:pPr>
              <w:pStyle w:val="0"/>
              <w:ind w:firstLine="283"/>
              <w:jc w:val="both"/>
            </w:pPr>
            <w:r>
              <w:rPr>
                <w:sz w:val="20"/>
              </w:rPr>
              <w:t xml:space="preserve">формировать пакет документов, необходимых для процедуры подтверждения соответствия продукции/услуг в соответствии с выбранной схемой сертификации и требованиями центра стандартизации и сертификации;</w:t>
            </w:r>
          </w:p>
          <w:p>
            <w:pPr>
              <w:pStyle w:val="0"/>
              <w:ind w:firstLine="283"/>
              <w:jc w:val="both"/>
            </w:pPr>
            <w:r>
              <w:rPr>
                <w:sz w:val="20"/>
              </w:rPr>
              <w:t xml:space="preserve">подготавливать образцы продукции или готовые тесты продукции для центра стандартизации и сертификации;</w:t>
            </w:r>
          </w:p>
          <w:p>
            <w:pPr>
              <w:pStyle w:val="0"/>
              <w:ind w:firstLine="283"/>
              <w:jc w:val="both"/>
            </w:pPr>
            <w:r>
              <w:rPr>
                <w:sz w:val="20"/>
              </w:rPr>
              <w:t xml:space="preserve">оформлять отчеты о проведенных мероприятиях по стандартизации и сертификации продукции предприятия;</w:t>
            </w:r>
          </w:p>
          <w:p>
            <w:pPr>
              <w:pStyle w:val="0"/>
              <w:ind w:firstLine="283"/>
              <w:jc w:val="both"/>
            </w:pPr>
            <w:r>
              <w:rPr>
                <w:sz w:val="20"/>
              </w:rPr>
              <w:t xml:space="preserve">оформлять производственно-техническую документацию в соответствии с действующими требованиями;</w:t>
            </w:r>
          </w:p>
          <w:p>
            <w:pPr>
              <w:pStyle w:val="0"/>
              <w:ind w:firstLine="283"/>
              <w:jc w:val="both"/>
            </w:pPr>
            <w:r>
              <w:rPr>
                <w:sz w:val="20"/>
              </w:rPr>
              <w:t xml:space="preserve">определять соответствие характеристик продукции/услуг требованиям нормативных документов;</w:t>
            </w:r>
          </w:p>
          <w:p>
            <w:pPr>
              <w:pStyle w:val="0"/>
              <w:ind w:firstLine="283"/>
              <w:jc w:val="both"/>
            </w:pPr>
            <w:r>
              <w:rPr>
                <w:sz w:val="20"/>
              </w:rPr>
              <w:t xml:space="preserve">выбирать и назначать корректирующие меры по итогам процедуры подтверждения соответствия;</w:t>
            </w:r>
          </w:p>
          <w:p>
            <w:pPr>
              <w:pStyle w:val="0"/>
              <w:ind w:firstLine="283"/>
              <w:jc w:val="both"/>
            </w:pPr>
            <w:r>
              <w:rPr>
                <w:sz w:val="20"/>
              </w:rPr>
              <w:t xml:space="preserve">применять компьютерные технологии для планирования и проведения работ по стандартизации, сертификации, метрологии;</w:t>
            </w:r>
          </w:p>
          <w:p>
            <w:pPr>
              <w:pStyle w:val="0"/>
              <w:ind w:firstLine="283"/>
              <w:jc w:val="both"/>
            </w:pPr>
            <w:r>
              <w:rPr>
                <w:sz w:val="20"/>
              </w:rPr>
              <w:t xml:space="preserve">анализировать результаты деятельности по сертификации продукции/услуг;</w:t>
            </w:r>
          </w:p>
          <w:p>
            <w:pPr>
              <w:pStyle w:val="0"/>
              <w:ind w:firstLine="283"/>
              <w:jc w:val="both"/>
            </w:pPr>
            <w:r>
              <w:rPr>
                <w:sz w:val="20"/>
              </w:rPr>
              <w:t xml:space="preserve">составлять отчет о деятельности организации по сертификации продукции/услуг, в том числе с использованием статических методов анализа;</w:t>
            </w:r>
          </w:p>
          <w:p>
            <w:pPr>
              <w:pStyle w:val="0"/>
              <w:ind w:firstLine="283"/>
              <w:jc w:val="both"/>
            </w:pPr>
            <w:r>
              <w:rPr>
                <w:sz w:val="20"/>
              </w:rPr>
              <w:t xml:space="preserve">разрабатывать стандарты организации с учетом требований национальных и международных стандартов общетехнических систем;</w:t>
            </w:r>
          </w:p>
          <w:p>
            <w:pPr>
              <w:pStyle w:val="0"/>
              <w:ind w:firstLine="283"/>
              <w:jc w:val="both"/>
            </w:pPr>
            <w:r>
              <w:rPr>
                <w:sz w:val="20"/>
              </w:rPr>
              <w:t xml:space="preserve">разрабатывать документы по стандартизации в области системы менеджмента качества;</w:t>
            </w:r>
          </w:p>
          <w:p>
            <w:pPr>
              <w:pStyle w:val="0"/>
              <w:ind w:firstLine="283"/>
              <w:jc w:val="both"/>
            </w:pPr>
            <w:r>
              <w:rPr>
                <w:sz w:val="20"/>
              </w:rPr>
              <w:t xml:space="preserve">разрабатывать технические условия на выпускаемую продукцию;</w:t>
            </w:r>
          </w:p>
          <w:p>
            <w:pPr>
              <w:pStyle w:val="0"/>
              <w:ind w:firstLine="283"/>
              <w:jc w:val="both"/>
            </w:pPr>
            <w:r>
              <w:rPr>
                <w:sz w:val="20"/>
              </w:rPr>
              <w:t xml:space="preserve">оформлять производственно-техническую документацию в соответствии с действующими требованиями.</w:t>
            </w:r>
          </w:p>
          <w:p>
            <w:pPr>
              <w:pStyle w:val="0"/>
              <w:jc w:val="both"/>
            </w:pPr>
            <w:r>
              <w:rPr>
                <w:sz w:val="20"/>
              </w:rPr>
              <w:t xml:space="preserve">иметь практический опыт в:</w:t>
            </w:r>
          </w:p>
          <w:p>
            <w:pPr>
              <w:pStyle w:val="0"/>
              <w:ind w:firstLine="283"/>
              <w:jc w:val="both"/>
            </w:pPr>
            <w:r>
              <w:rPr>
                <w:sz w:val="20"/>
              </w:rPr>
              <w:t xml:space="preserve">подготовке технической документации и образцов продукции для проведения процедуры сертификации;</w:t>
            </w:r>
          </w:p>
          <w:p>
            <w:pPr>
              <w:pStyle w:val="0"/>
              <w:ind w:firstLine="283"/>
              <w:jc w:val="both"/>
            </w:pPr>
            <w:r>
              <w:rPr>
                <w:sz w:val="20"/>
              </w:rPr>
              <w:t xml:space="preserve">оформлении документации на соответствие продукции/услуг в соответствии с требованиями регламентов, норм, правил, технических условий;</w:t>
            </w:r>
          </w:p>
          <w:p>
            <w:pPr>
              <w:pStyle w:val="0"/>
              <w:ind w:firstLine="283"/>
              <w:jc w:val="both"/>
            </w:pPr>
            <w:r>
              <w:rPr>
                <w:sz w:val="20"/>
              </w:rPr>
              <w:t xml:space="preserve">проведении учета и оформлении отчетности о деятельности организации по подтверждению соответствия продукции/услуг;</w:t>
            </w:r>
          </w:p>
          <w:p>
            <w:pPr>
              <w:pStyle w:val="0"/>
              <w:ind w:firstLine="283"/>
              <w:jc w:val="both"/>
            </w:pPr>
            <w:r>
              <w:rPr>
                <w:sz w:val="20"/>
              </w:rPr>
              <w:t xml:space="preserve">разработке стандартов организации, технических условий на выпускаемую продукцию.</w:t>
            </w:r>
          </w:p>
        </w:tc>
      </w:tr>
      <w:tr>
        <w:tblPrEx>
          <w:tblBorders>
            <w:insideH w:val="single" w:sz="4"/>
          </w:tblBorders>
        </w:tblPrEx>
        <w:tc>
          <w:tcPr>
            <w:tcW w:w="2891" w:type="dxa"/>
            <w:tcBorders>
              <w:top w:val="single" w:sz="4"/>
              <w:bottom w:val="single" w:sz="4"/>
            </w:tcBorders>
          </w:tcPr>
          <w:p>
            <w:pPr>
              <w:pStyle w:val="0"/>
            </w:pPr>
            <w:r>
              <w:rPr>
                <w:sz w:val="20"/>
              </w:rPr>
              <w:t xml:space="preserve">Проведение работ по модернизации и внедрению новых методов и средств контроля</w:t>
            </w:r>
          </w:p>
        </w:tc>
        <w:tc>
          <w:tcPr>
            <w:tcW w:w="6066" w:type="dxa"/>
            <w:tcBorders>
              <w:top w:val="single" w:sz="4"/>
              <w:bottom w:val="single" w:sz="4"/>
            </w:tcBorders>
          </w:tcPr>
          <w:p>
            <w:pPr>
              <w:pStyle w:val="0"/>
              <w:jc w:val="both"/>
            </w:pPr>
            <w:r>
              <w:rPr>
                <w:sz w:val="20"/>
              </w:rPr>
              <w:t xml:space="preserve">знать:</w:t>
            </w:r>
          </w:p>
          <w:p>
            <w:pPr>
              <w:pStyle w:val="0"/>
              <w:ind w:firstLine="283"/>
              <w:jc w:val="both"/>
            </w:pPr>
            <w:r>
              <w:rPr>
                <w:sz w:val="20"/>
              </w:rPr>
              <w:t xml:space="preserve">нормативные и методические документы, регламентирующие вопросы качества продукции;</w:t>
            </w:r>
          </w:p>
          <w:p>
            <w:pPr>
              <w:pStyle w:val="0"/>
              <w:ind w:firstLine="283"/>
              <w:jc w:val="both"/>
            </w:pPr>
            <w:r>
              <w:rPr>
                <w:sz w:val="20"/>
              </w:rPr>
              <w:t xml:space="preserve">разработку средств измерений;</w:t>
            </w:r>
          </w:p>
          <w:p>
            <w:pPr>
              <w:pStyle w:val="0"/>
              <w:ind w:firstLine="283"/>
              <w:jc w:val="both"/>
            </w:pPr>
            <w:r>
              <w:rPr>
                <w:sz w:val="20"/>
              </w:rPr>
              <w:t xml:space="preserve">метрологическое обеспечение производства;</w:t>
            </w:r>
          </w:p>
          <w:p>
            <w:pPr>
              <w:pStyle w:val="0"/>
              <w:ind w:firstLine="283"/>
              <w:jc w:val="both"/>
            </w:pPr>
            <w:r>
              <w:rPr>
                <w:sz w:val="20"/>
              </w:rPr>
              <w:t xml:space="preserve">физические принципы работы, область применения и принципиальные ограничения методов и средств измерений;</w:t>
            </w:r>
          </w:p>
          <w:p>
            <w:pPr>
              <w:pStyle w:val="0"/>
              <w:ind w:firstLine="283"/>
              <w:jc w:val="both"/>
            </w:pPr>
            <w:r>
              <w:rPr>
                <w:sz w:val="20"/>
              </w:rPr>
              <w:t xml:space="preserve">методы анализа по результатам контроля качества, в том числе статистические;</w:t>
            </w:r>
          </w:p>
          <w:p>
            <w:pPr>
              <w:pStyle w:val="0"/>
              <w:ind w:firstLine="283"/>
              <w:jc w:val="both"/>
            </w:pPr>
            <w:r>
              <w:rPr>
                <w:sz w:val="20"/>
              </w:rPr>
              <w:t xml:space="preserve">виды документации и порядок их оформления при анализе качества продукции/услуг;</w:t>
            </w:r>
          </w:p>
          <w:p>
            <w:pPr>
              <w:pStyle w:val="0"/>
              <w:ind w:firstLine="283"/>
              <w:jc w:val="both"/>
            </w:pPr>
            <w:r>
              <w:rPr>
                <w:sz w:val="20"/>
              </w:rPr>
              <w:t xml:space="preserve">порядок внедрения предложений по совершенствованию производственного процесса.</w:t>
            </w:r>
          </w:p>
          <w:p>
            <w:pPr>
              <w:pStyle w:val="0"/>
              <w:jc w:val="both"/>
            </w:pPr>
            <w:r>
              <w:rPr>
                <w:sz w:val="20"/>
              </w:rPr>
              <w:t xml:space="preserve">уметь:</w:t>
            </w:r>
          </w:p>
          <w:p>
            <w:pPr>
              <w:pStyle w:val="0"/>
              <w:ind w:firstLine="283"/>
              <w:jc w:val="both"/>
            </w:pPr>
            <w:r>
              <w:rPr>
                <w:sz w:val="20"/>
              </w:rPr>
              <w:t xml:space="preserve">проводить статистическую обработку и анализ результатов контроля качества продукции;</w:t>
            </w:r>
          </w:p>
          <w:p>
            <w:pPr>
              <w:pStyle w:val="0"/>
              <w:ind w:firstLine="283"/>
              <w:jc w:val="both"/>
            </w:pPr>
            <w:r>
              <w:rPr>
                <w:sz w:val="20"/>
              </w:rPr>
              <w:t xml:space="preserve">формировать предложения по совершенствованию технологического процесса на основании результатов анализа, назначать корректирующие меры;</w:t>
            </w:r>
          </w:p>
          <w:p>
            <w:pPr>
              <w:pStyle w:val="0"/>
              <w:ind w:firstLine="283"/>
              <w:jc w:val="both"/>
            </w:pPr>
            <w:r>
              <w:rPr>
                <w:sz w:val="20"/>
              </w:rPr>
              <w:t xml:space="preserve">планировать внедрение новых методик по результатам совершенствования производственных процессов;</w:t>
            </w:r>
          </w:p>
          <w:p>
            <w:pPr>
              <w:pStyle w:val="0"/>
              <w:ind w:firstLine="283"/>
              <w:jc w:val="both"/>
            </w:pPr>
            <w:r>
              <w:rPr>
                <w:sz w:val="20"/>
              </w:rPr>
              <w:t xml:space="preserve">составлять методику проведения технического контроля продукции, по результатам совершенствования производственного процесса;</w:t>
            </w:r>
          </w:p>
          <w:p>
            <w:pPr>
              <w:pStyle w:val="0"/>
              <w:ind w:firstLine="283"/>
              <w:jc w:val="both"/>
            </w:pPr>
            <w:r>
              <w:rPr>
                <w:sz w:val="20"/>
              </w:rPr>
              <w:t xml:space="preserve">оформлять разработанную методику проведения технического контроля продукции.</w:t>
            </w:r>
          </w:p>
          <w:p>
            <w:pPr>
              <w:pStyle w:val="0"/>
              <w:jc w:val="both"/>
            </w:pPr>
            <w:r>
              <w:rPr>
                <w:sz w:val="20"/>
              </w:rPr>
              <w:t xml:space="preserve">иметь практический опыт в:</w:t>
            </w:r>
          </w:p>
          <w:p>
            <w:pPr>
              <w:pStyle w:val="0"/>
              <w:ind w:firstLine="283"/>
              <w:jc w:val="both"/>
            </w:pPr>
            <w:r>
              <w:rPr>
                <w:sz w:val="20"/>
              </w:rPr>
              <w:t xml:space="preserve">анализе результатов контроля качества продукции;</w:t>
            </w:r>
          </w:p>
          <w:p>
            <w:pPr>
              <w:pStyle w:val="0"/>
              <w:ind w:firstLine="283"/>
              <w:jc w:val="both"/>
            </w:pPr>
            <w:r>
              <w:rPr>
                <w:sz w:val="20"/>
              </w:rPr>
              <w:t xml:space="preserve">разработке новых методов и средств технического контроля продукции;</w:t>
            </w:r>
          </w:p>
          <w:p>
            <w:pPr>
              <w:pStyle w:val="0"/>
              <w:ind w:firstLine="283"/>
              <w:jc w:val="both"/>
            </w:pPr>
            <w:r>
              <w:rPr>
                <w:sz w:val="20"/>
              </w:rPr>
              <w:t xml:space="preserve">формировании предложений по совершенствованию производственного процесса.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1557</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CE60ED264FCBEC4DBFC7F809F31023A9BFE7336AF4CC997AD351070CD58F71936D4E048A9C48ABAF174185F0295312ED3B7BA7AA73420FEAm6N" TargetMode = "External"/>
	<Relationship Id="rId8" Type="http://schemas.openxmlformats.org/officeDocument/2006/relationships/hyperlink" Target="consultantplus://offline/ref=2ACE60ED264FCBEC4DBFC7F809F31023A8B0E43D6FFBCC997AD351070CD58F71936D4E048A9C4BAEA8174185F0295312ED3B7BA7AA73420FEAm6N" TargetMode = "External"/>
	<Relationship Id="rId9" Type="http://schemas.openxmlformats.org/officeDocument/2006/relationships/hyperlink" Target="consultantplus://offline/ref=2ACE60ED264FCBEC4DBFC7F809F31023ABBFE53B6FF3CC997AD351070CD58F71936D4E048A9C4BA8AD174185F0295312ED3B7BA7AA73420FEAm6N" TargetMode = "External"/>
	<Relationship Id="rId10" Type="http://schemas.openxmlformats.org/officeDocument/2006/relationships/hyperlink" Target="consultantplus://offline/ref=2ACE60ED264FCBEC4DBFC7F809F31023A9BFE7336AF4CC997AD351070CD58F71936D4E048A9C48ABAF174185F0295312ED3B7BA7AA73420FEAm6N" TargetMode = "External"/>
	<Relationship Id="rId11" Type="http://schemas.openxmlformats.org/officeDocument/2006/relationships/hyperlink" Target="consultantplus://offline/ref=2ACE60ED264FCBEC4DBFC7F809F31023A8B9E73C6CF3CC997AD351070CD58F71816D16088B9A55ABA80217D4B6E7mEN" TargetMode = "External"/>
	<Relationship Id="rId12" Type="http://schemas.openxmlformats.org/officeDocument/2006/relationships/hyperlink" Target="consultantplus://offline/ref=2ACE60ED264FCBEC4DBFC7F809F31023A9BFE7336AF4CC997AD351070CD58F71936D4E048A9C48ABAC174185F0295312ED3B7BA7AA73420FEAm6N" TargetMode = "External"/>
	<Relationship Id="rId13" Type="http://schemas.openxmlformats.org/officeDocument/2006/relationships/hyperlink" Target="consultantplus://offline/ref=2ACE60ED264FCBEC4DBFC7F809F31023AEBBE03F6DF5CC997AD351070CD58F71936D4E048A9C49AEA3174185F0295312ED3B7BA7AA73420FEAm6N" TargetMode = "External"/>
	<Relationship Id="rId14" Type="http://schemas.openxmlformats.org/officeDocument/2006/relationships/hyperlink" Target="consultantplus://offline/ref=2ACE60ED264FCBEC4DBFC7F809F31023A9BFE43C6FF1CC997AD351070CD58F71936D4E048A9C42ACA9174185F0295312ED3B7BA7AA73420FEAm6N" TargetMode = "External"/>
	<Relationship Id="rId15" Type="http://schemas.openxmlformats.org/officeDocument/2006/relationships/hyperlink" Target="consultantplus://offline/ref=2ACE60ED264FCBEC4DBFC7F809F31023A9BFE7336AF4CC997AD351070CD58F71936D4E048A9C48ABAD174185F0295312ED3B7BA7AA73420FEAm6N" TargetMode = "External"/>
	<Relationship Id="rId16" Type="http://schemas.openxmlformats.org/officeDocument/2006/relationships/hyperlink" Target="consultantplus://offline/ref=2ACE60ED264FCBEC4DBFC7F809F31023A9BFE7336AF4CC997AD351070CD58F71936D4E048A9C48ABA3174185F0295312ED3B7BA7AA73420FEAm6N" TargetMode = "External"/>
	<Relationship Id="rId17" Type="http://schemas.openxmlformats.org/officeDocument/2006/relationships/hyperlink" Target="consultantplus://offline/ref=2ACE60ED264FCBEC4DBFC7F809F31023A9BFE7336AF4CC997AD351070CD58F71936D4E048A9C48A8AB174185F0295312ED3B7BA7AA73420FEAm6N" TargetMode = "External"/>
	<Relationship Id="rId18" Type="http://schemas.openxmlformats.org/officeDocument/2006/relationships/hyperlink" Target="consultantplus://offline/ref=2ACE60ED264FCBEC4DBFC7F809F31023A9BFE7336AF4CC997AD351070CD58F71936D4E048A9C48A8A9174185F0295312ED3B7BA7AA73420FEAm6N" TargetMode = "External"/>
	<Relationship Id="rId19" Type="http://schemas.openxmlformats.org/officeDocument/2006/relationships/hyperlink" Target="consultantplus://offline/ref=2ACE60ED264FCBEC4DBFC7F809F31023A9BFE7336AF4CC997AD351070CD58F71936D4E048A9C48A8AE174185F0295312ED3B7BA7AA73420FEAm6N" TargetMode = "External"/>
	<Relationship Id="rId20" Type="http://schemas.openxmlformats.org/officeDocument/2006/relationships/hyperlink" Target="consultantplus://offline/ref=2ACE60ED264FCBEC4DBFC7F809F31023A9B0EA336CF0CC997AD351070CD58F71936D4E048A9C4BABA8174185F0295312ED3B7BA7AA73420FEAm6N" TargetMode = "External"/>
	<Relationship Id="rId21" Type="http://schemas.openxmlformats.org/officeDocument/2006/relationships/hyperlink" Target="consultantplus://offline/ref=2ACE60ED264FCBEC4DBFC7F809F31023A9B0EA336CF0CC997AD351070CD58F71936D4E048B9E42A2AC174185F0295312ED3B7BA7AA73420FEAm6N" TargetMode = "External"/>
	<Relationship Id="rId22" Type="http://schemas.openxmlformats.org/officeDocument/2006/relationships/hyperlink" Target="consultantplus://offline/ref=2ACE60ED264FCBEC4DBFC7F809F31023A9B0EA336CF0CC997AD351070CD58F71936D4E048B9449A8AC174185F0295312ED3B7BA7AA73420FEAm6N" TargetMode = "External"/>
	<Relationship Id="rId23" Type="http://schemas.openxmlformats.org/officeDocument/2006/relationships/hyperlink" Target="consultantplus://offline/ref=2ACE60ED264FCBEC4DBFC7F809F31023A9B0EA336CF0CC997AD351070CD58F71936D4E04889B40FEFB5840D9B57A4012E93B78A5B6E7m3N" TargetMode = "External"/>
	<Relationship Id="rId24" Type="http://schemas.openxmlformats.org/officeDocument/2006/relationships/hyperlink" Target="consultantplus://offline/ref=2ACE60ED264FCBEC4DBFC7F809F31023A9B0EA336CF0CC997AD351070CD58F71936D4E048A9C48AAAE174185F0295312ED3B7BA7AA73420FEAm6N" TargetMode = "External"/>
	<Relationship Id="rId25" Type="http://schemas.openxmlformats.org/officeDocument/2006/relationships/hyperlink" Target="consultantplus://offline/ref=2ACE60ED264FCBEC4DBFC7F809F31023A9B0EA336CF0CC997AD351070CD58F71936D4E048B9442A2A2174185F0295312ED3B7BA7AA73420FEAm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1557
(ред. от 17.12.2020)
"Об утверждении федерального государственного образовательного стандарта среднего профессионального образования по специальности 27.02.07 Управление качеством продукции, процессов и услуг (по отраслям)"
(Зарегистрировано в Минюсте России 20.12.2016 N 44829)</dc:title>
  <dcterms:created xsi:type="dcterms:W3CDTF">2022-12-16T13:38:04Z</dcterms:created>
</cp:coreProperties>
</file>