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04.07.2022 N 525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</w:t>
              <w:br/>
              <w:t xml:space="preserve">(Зарегистрировано в Минюсте России 29.07.2022 N 69453)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2022 г. N 69453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2022 г. N 525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31.02.03 ЛАБОРАТОРНАЯ ДИАГНОСТИКА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31.02.03 Лабораторная диагностика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31.02.03</w:t>
        </w:r>
      </w:hyperlink>
      <w:r>
        <w:rPr>
          <w:sz w:val="20"/>
        </w:rPr>
        <w:t xml:space="preserve"> Лабораторная диагностика, утвержденным приказом Министерства образования и науки Российской Федерации от 11 августа 2014 г. N 970 (зарегистрирован Министерством юстиции Российской Федерации 25 августа 2014 г., регистрационный N 33808), с изменениями, внесенными приказами Министерства образования и науки Российской Федерации от 27 ноября 2014 г. N 1522 (зарегистрирован Министерством юстиции Российской Федерации 19 декабря 2014 г., регистрационный N 35280), от 9 апреля 2015 г. 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2022 г. N 525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31.02.03 ЛАБОРАТОРНАЯ ДИАГНОСТИКА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31.02.03 Лабораторная диагностика (далее соответственно - ФГОС СПО, образовательная программа, специальность) в соответствии с квалификацией специалиста среднего звена "медицинский лабораторный 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на базе среднего общего образования - 1 год 10 месяцев; 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пунктом 1.9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3061"/>
      </w:tblGrid>
      <w:tr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организационно-технологических и базовых лабораторных процедур при выполнении различных видов лабораторных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клинических лабораторных исследований первой и второй категории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микробиологических лабораторных исследований первой и второй категории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морфологических лабораторных исследований первой и второй категории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санитарно-эпидемиологических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лабораторных и инструментальных исследований при производстве судебно-медицинских экспертиз (исследований).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7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"Генетика человека с основами медицинской генетики".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7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3 Лабораторная диагностика (далее соответственно - ФГОС СПО, образовательная программа, специальность) в соответствии с квалификацией специалиста среднего звена &quot;медицинский лабораторный техник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7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физико-химические исследования и владеть техникой лабораторных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требования охраны труда, правил техники безопасности, санитарно-эпидемиологического и гигиенического режимов при выполнении клинических лабораторных исследований и инструментальных исследований при производстве судебно-медицинских экспертиз (исследований).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Организовывать деятельность находящегося в распоряжении медицинского персонала.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Вести медицинскую документацию при выполнении лабораторных исследований с учетом профиля лаборатории.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Оказывать медицинскую помощь в экстренной форме.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клинических лабораторных исследований первой и второй категории сложности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процедуры преаналитического (лабораторного) этапа клинических лабораторных исследований первой и второй категории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процедуры аналитического этапа клинических лабораторных исследований первой и второй категории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процедуры постаналитического этапа клинических лабораторных исследований первой и второй категории сложности.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Выполнять процедуры преаналитического (лабораторного) этапа микробиологических исследований первой и второй категории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Выполнять процедуры аналитического этапа микробиологических исследований первой и второй категории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Выполнять процедуры постаналитического этапа микробиологических исследований первой и второй категории сложности.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Выполнять процедуры преаналитического (лабораторного) этапа морфологических исследований первой и второй категории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Выполнять процедуры аналитического этапа морфологических исследований первой и второй категории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Выполнять процедуры постаналитического этапа морфологических исследований первой и второй категории сложности.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санитарно-эпидемиологических исследований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Выполнять процедуры преаналитического (лабораторного) этапа санитарно-эпидемиологических исследований в соответствии с профилем санитарно-гигиенической лаборатории.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Выполнять процедуры аналитического этапа санитарно-эпидемиологических исследований в соответствии с профилем санитарно-гигиенической лаборатории.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Выполнять процедуры постаналитического этапа санитарно-эпидемиологических исследований в соответствии с профилем санитарно-гигиенической лаборатории.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6.1. Осуществлять подготовку вещественных доказательств, объектов биологического и иного происхождения к проведению лабораторных и инструментальных исследований при производстве судебно-медицинских экспертиз (исследований).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6.2. Выполнять стандартные операционные процедуры при проведении лабораторных и инструментальных исследований при производстве судебно-медицинских экспертиз (исследований).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6.3. Выполнять процедуры постаналитического этапа лабораторных и инструментальных исследований в зависимости от вида судебно-медицинской экспертизы (исследований).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7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04.07.2022 N 525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3525864911C05CB319B53EF77C942CE9B0879858C021D071FF623613D674CF773A7672A09938B9AB66AF86328F8B6689DAA682018BD946t8QEO" TargetMode = "External"/>
	<Relationship Id="rId8" Type="http://schemas.openxmlformats.org/officeDocument/2006/relationships/hyperlink" Target="consultantplus://offline/ref=423525864911C05CB319B53EF77C942CEEBA8F9B59C421D071FF623613D674CF773A7672A09938BBA866AF86328F8B6689DAA682018BD946t8QEO" TargetMode = "External"/>
	<Relationship Id="rId9" Type="http://schemas.openxmlformats.org/officeDocument/2006/relationships/hyperlink" Target="consultantplus://offline/ref=423525864911C05CB319B53EF77C942CEEBA8E9C5CC021D071FF623613D674CF773A7672A09938BDA866AF86328F8B6689DAA682018BD946t8QEO" TargetMode = "External"/>
	<Relationship Id="rId10" Type="http://schemas.openxmlformats.org/officeDocument/2006/relationships/hyperlink" Target="consultantplus://offline/ref=423525864911C05CB319B53EF77C942CEEB4819F5CC421D071FF623613D674CF773A7672A0983CBAA266AF86328F8B6689DAA682018BD946t8QEO" TargetMode = "External"/>
	<Relationship Id="rId11" Type="http://schemas.openxmlformats.org/officeDocument/2006/relationships/hyperlink" Target="consultantplus://offline/ref=423525864911C05CB319B53EF77C942CE9B28F9F58C721D071FF623613D674CF773A7672A0993DBAA866AF86328F8B6689DAA682018BD946t8QEO" TargetMode = "External"/>
	<Relationship Id="rId12" Type="http://schemas.openxmlformats.org/officeDocument/2006/relationships/hyperlink" Target="consultantplus://offline/ref=423525864911C05CB319B53EF77C942CE9B1809D59C021D071FF623613D674CF773A7677ABCD69F8FF60FAD168DB84798DC4A5t8Q2O" TargetMode = "External"/>
	<Relationship Id="rId13" Type="http://schemas.openxmlformats.org/officeDocument/2006/relationships/hyperlink" Target="consultantplus://offline/ref=423525864911C05CB319B53EF77C942CE9B0859C5EC021D071FF623613D674CF773A7677A49F33E8FB29AEDA77DC98668DDAA5801Dt8QBO" TargetMode = "External"/>
	<Relationship Id="rId14" Type="http://schemas.openxmlformats.org/officeDocument/2006/relationships/hyperlink" Target="consultantplus://offline/ref=423525864911C05CB319B53EF77C942CE9B0859C5EC021D071FF623613D674CF773A7672A0993AB8A366AF86328F8B6689DAA682018BD946t8QEO" TargetMode = "External"/>
	<Relationship Id="rId15" Type="http://schemas.openxmlformats.org/officeDocument/2006/relationships/hyperlink" Target="consultantplus://offline/ref=423525864911C05CB319B53EF77C942CEFB2829F5FC621D071FF623613D674CF773A7672A09938B9A866AF86328F8B6689DAA682018BD946t8QEO" TargetMode = "External"/>
	<Relationship Id="rId16" Type="http://schemas.openxmlformats.org/officeDocument/2006/relationships/hyperlink" Target="consultantplus://offline/ref=423525864911C05CB319B53EF77C942CEFB2829F5FC621D071FF623613D674CF773A7672A09938B8AD66AF86328F8B6689DAA682018BD946t8QEO" TargetMode = "External"/>
	<Relationship Id="rId17" Type="http://schemas.openxmlformats.org/officeDocument/2006/relationships/hyperlink" Target="consultantplus://offline/ref=423525864911C05CB319B53EF77C942CE9B0859C5EC021D071FF623613D674CF773A7677A19C33E8FB29AEDA77DC98668DDAA5801Dt8QBO" TargetMode = "External"/>
	<Relationship Id="rId18" Type="http://schemas.openxmlformats.org/officeDocument/2006/relationships/hyperlink" Target="consultantplus://offline/ref=423525864911C05CB319B53EF77C942CE9B0869E5FC221D071FF623613D674CF653A2E7EA19F26BDA873F9D774tDQ8O" TargetMode = "External"/>
	<Relationship Id="rId19" Type="http://schemas.openxmlformats.org/officeDocument/2006/relationships/hyperlink" Target="consultantplus://offline/ref=423525864911C05CB319B53EF77C942CEEB4879D54C221D071FF623613D674CF773A7672A09938B8AD66AF86328F8B6689DAA682018BD946t8QEO" TargetMode = "External"/>
	<Relationship Id="rId20" Type="http://schemas.openxmlformats.org/officeDocument/2006/relationships/hyperlink" Target="consultantplus://offline/ref=423525864911C05CB319B53EF77C942CEEB5819D5BC221D071FF623613D674CF773A7672A09938BFAD66AF86328F8B6689DAA682018BD946t8QEO" TargetMode = "External"/>
	<Relationship Id="rId21" Type="http://schemas.openxmlformats.org/officeDocument/2006/relationships/hyperlink" Target="consultantplus://offline/ref=423525864911C05CB319B53EF77C942CEEB483905ECF21D071FF623613D674CF773A7672A09939BFAD66AF86328F8B6689DAA682018BD946t8Q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525
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
(Зарегистрировано в Минюсте России 29.07.2022 N 69453)</dc:title>
  <dcterms:created xsi:type="dcterms:W3CDTF">2022-12-16T14:16:44Z</dcterms:created>
</cp:coreProperties>
</file>