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17.11.2020 N 645</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профессии 18.01.01 Лаборант по физико-механическим испытаниям"</w:t>
              <w:br/>
              <w:t xml:space="preserve">(Зарегистрировано в Минюсте России 21.12.2020 N 61608)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21 декабря 2020 г. N 61608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ноября 2020 г. N 645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18.01.01 ЛАБОРАНТ ПО ФИЗИКО-МЕХАНИЧЕСКИМ ИСПЫТАНИЯМ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13.07.2021 </w:t>
            </w: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10"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18.01.01 Лаборант по физико-механическим испытаниям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1" w:tooltip="Приказ Минобрнауки России от 02.08.2013 N 915 (ред. от 25.03.2015) &quot;Об утверждении федерального государственного образовательного стандарта среднего профессионального образования по профессии 240100.01 Лаборант по физико-механическим испытаниям&quot; (Зарегистрировано в Минюсте России 20.08.2013 N 29491) {КонсультантПлюс}">
        <w:r>
          <w:rPr>
            <w:sz w:val="20"/>
            <w:color w:val="0000ff"/>
          </w:rPr>
          <w:t xml:space="preserve">стандартом</w:t>
        </w:r>
      </w:hyperlink>
      <w:r>
        <w:rPr>
          <w:sz w:val="20"/>
        </w:rPr>
        <w:t xml:space="preserve"> среднего профессионального образования по профессии 240100.01 Лаборант по физико-механическим испытаниям, утвержденным приказом Министерства образования и науки Российской Федерации от 2 августа 2013 г. N 915 (зарегистрирован Министерством юстиции Российской Федерации 20 августа 2013 г., регистрационный N 29491), с изменениями, внесенными приказом Министерства образования и науки Российской Федерации от 25 марта 2015 г. N 272 (зарегистрирован Министерством юстиции Российской Федерации 23 апреля 2015 г., регистрационный N 37021), прекращается 1 сентября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17 ноября 2020 г. N 645</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18.01.01 ЛАБОРАНТ ПО ФИЗИКО-МЕХАНИЧЕСКИМ ИСПЫТАНИЯМ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13.07.2021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N 450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18.01.01 Лаборант по физико-механическим испытаниям (далее соответственно - ФГОС СПО, образовательная программа, профессия).</w:t>
      </w:r>
    </w:p>
    <w:p>
      <w:pPr>
        <w:pStyle w:val="0"/>
        <w:spacing w:before="200" w:line-rule="auto"/>
        <w:ind w:firstLine="540"/>
        <w:jc w:val="both"/>
      </w:pPr>
      <w:r>
        <w:rPr>
          <w:sz w:val="20"/>
        </w:rPr>
        <w:t xml:space="preserve">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очно-заочной формах обучения.</w:t>
      </w:r>
    </w:p>
    <w:p>
      <w:pPr>
        <w:pStyle w:val="0"/>
        <w:spacing w:before="200" w:line-rule="auto"/>
        <w:ind w:firstLine="540"/>
        <w:jc w:val="both"/>
      </w:pPr>
      <w:r>
        <w:rPr>
          <w:sz w:val="20"/>
        </w:rPr>
        <w:t xml:space="preserve">1.4. Содержание образования по профессии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50" w:name="P50"/>
    <w:bookmarkEnd w:id="50"/>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квалифицированного рабочего "лаборант по физико-механическим испытаниям",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bookmarkStart w:id="52" w:name="P52"/>
    <w:bookmarkEnd w:id="52"/>
    <w:p>
      <w:pPr>
        <w:pStyle w:val="0"/>
        <w:spacing w:before="200" w:line-rule="auto"/>
        <w:ind w:firstLine="540"/>
        <w:jc w:val="both"/>
      </w:pPr>
      <w:r>
        <w:rPr>
          <w:sz w:val="20"/>
        </w:rP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26. Химическое, химико-технологическое производство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 приложения</w:t>
        </w:r>
      </w:hyperlink>
      <w:r>
        <w:rPr>
          <w:sz w:val="20"/>
        </w:rPr>
        <w:t xml:space="preserve">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3"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80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основного(-ых) вида(-ов) деятельности, к которой должен быть готов выпускник, освоивший образовательную программу, согласно квалификации, указанной в </w:t>
      </w:r>
      <w:hyperlink w:history="0" w:anchor="P50" w:tooltip="1.5. Образовательная организация разрабатывает образовательную программу в соответствии с квалификацией квалифицированного рабочего &quot;лаборант по физико-механическим испытаниям&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50" w:tooltip="1.5. Образовательная организация разрабатывает образовательную программу в соответствии с квалификацией квалифицированного рабочего &quot;лаборант по физико-механическим испытаниям&quot;, указанной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3628"/>
      </w:tblGrid>
      <w:tr>
        <w:tc>
          <w:tcPr>
            <w:tcW w:w="5443" w:type="dxa"/>
          </w:tcPr>
          <w:p>
            <w:pPr>
              <w:pStyle w:val="0"/>
              <w:jc w:val="center"/>
            </w:pPr>
            <w:r>
              <w:rPr>
                <w:sz w:val="20"/>
              </w:rPr>
              <w:t xml:space="preserve">Структура образовательной программы</w:t>
            </w:r>
          </w:p>
        </w:tc>
        <w:tc>
          <w:tcPr>
            <w:tcW w:w="3628" w:type="dxa"/>
          </w:tcPr>
          <w:p>
            <w:pPr>
              <w:pStyle w:val="0"/>
              <w:jc w:val="center"/>
            </w:pPr>
            <w:r>
              <w:rPr>
                <w:sz w:val="20"/>
              </w:rPr>
              <w:t xml:space="preserve">Объем образовательной программы в академических часах</w:t>
            </w:r>
          </w:p>
        </w:tc>
      </w:tr>
      <w:tr>
        <w:tc>
          <w:tcPr>
            <w:tcW w:w="5443" w:type="dxa"/>
            <w:vAlign w:val="center"/>
          </w:tcPr>
          <w:p>
            <w:pPr>
              <w:pStyle w:val="0"/>
            </w:pPr>
            <w:r>
              <w:rPr>
                <w:sz w:val="20"/>
              </w:rPr>
              <w:t xml:space="preserve">Общепрофессиональный цикл</w:t>
            </w:r>
          </w:p>
        </w:tc>
        <w:tc>
          <w:tcPr>
            <w:tcW w:w="3628" w:type="dxa"/>
            <w:vAlign w:val="center"/>
          </w:tcPr>
          <w:p>
            <w:pPr>
              <w:pStyle w:val="0"/>
              <w:jc w:val="center"/>
            </w:pPr>
            <w:r>
              <w:rPr>
                <w:sz w:val="20"/>
              </w:rPr>
              <w:t xml:space="preserve">не менее 180</w:t>
            </w:r>
          </w:p>
        </w:tc>
      </w:tr>
      <w:tr>
        <w:tc>
          <w:tcPr>
            <w:tcW w:w="5443" w:type="dxa"/>
            <w:vAlign w:val="center"/>
          </w:tcPr>
          <w:p>
            <w:pPr>
              <w:pStyle w:val="0"/>
            </w:pPr>
            <w:r>
              <w:rPr>
                <w:sz w:val="20"/>
              </w:rPr>
              <w:t xml:space="preserve">Профессиональный цикл</w:t>
            </w:r>
          </w:p>
        </w:tc>
        <w:tc>
          <w:tcPr>
            <w:tcW w:w="3628" w:type="dxa"/>
            <w:vAlign w:val="center"/>
          </w:tcPr>
          <w:p>
            <w:pPr>
              <w:pStyle w:val="0"/>
              <w:jc w:val="center"/>
            </w:pPr>
            <w:r>
              <w:rPr>
                <w:sz w:val="20"/>
              </w:rPr>
              <w:t xml:space="preserve">не менее 972</w:t>
            </w:r>
          </w:p>
        </w:tc>
      </w:tr>
      <w:tr>
        <w:tblPrEx>
          <w:tblBorders>
            <w:insideH w:val="nil"/>
          </w:tblBorders>
        </w:tblPrEx>
        <w:tc>
          <w:tcPr>
            <w:tcW w:w="5443" w:type="dxa"/>
            <w:tcBorders>
              <w:bottom w:val="nil"/>
            </w:tcBorders>
          </w:tcPr>
          <w:p>
            <w:pPr>
              <w:pStyle w:val="0"/>
            </w:pPr>
            <w:r>
              <w:rPr>
                <w:sz w:val="20"/>
              </w:rPr>
              <w:t xml:space="preserve">Государственная итоговая аттестация</w:t>
            </w:r>
          </w:p>
        </w:tc>
        <w:tc>
          <w:tcPr>
            <w:tcW w:w="3628" w:type="dxa"/>
            <w:tcBorders>
              <w:bottom w:val="nil"/>
            </w:tcBorders>
          </w:tcPr>
          <w:p>
            <w:pPr>
              <w:pStyle w:val="0"/>
              <w:jc w:val="center"/>
            </w:pPr>
            <w:r>
              <w:rPr>
                <w:sz w:val="20"/>
              </w:rPr>
              <w:t xml:space="preserve">36</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tc>
      </w:tr>
      <w:tr>
        <w:tblPrEx>
          <w:tblBorders>
            <w:insideH w:val="nil"/>
          </w:tblBorders>
        </w:tblPrEx>
        <w:tc>
          <w:tcPr>
            <w:gridSpan w:val="2"/>
            <w:tcW w:w="9071" w:type="dxa"/>
            <w:tcBorders>
              <w:bottom w:val="nil"/>
            </w:tcBorders>
          </w:tcPr>
          <w:p>
            <w:pPr>
              <w:pStyle w:val="0"/>
              <w:jc w:val="both"/>
            </w:pPr>
            <w:r>
              <w:rPr>
                <w:sz w:val="20"/>
              </w:rPr>
              <w:t xml:space="preserve">позиция утратила силу. - </w:t>
            </w:r>
            <w:hyperlink w:history="0" r:id="rId19"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tc>
      </w:tr>
      <w:tr>
        <w:tblPrEx>
          <w:tblBorders>
            <w:insideH w:val="nil"/>
          </w:tblBorders>
        </w:tblPrEx>
        <w:tc>
          <w:tcPr>
            <w:gridSpan w:val="2"/>
            <w:tcW w:w="9071" w:type="dxa"/>
            <w:tcBorders>
              <w:bottom w:val="nil"/>
            </w:tcBorders>
          </w:tcPr>
          <w:p>
            <w:pPr>
              <w:pStyle w:val="0"/>
              <w:jc w:val="both"/>
            </w:pPr>
            <w:r>
              <w:rPr>
                <w:sz w:val="20"/>
              </w:rPr>
              <w:t xml:space="preserve">позиция утратила силу. - </w:t>
            </w:r>
            <w:hyperlink w:history="0" r:id="rId20"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tc>
      </w:tr>
      <w:tr>
        <w:tc>
          <w:tcPr>
            <w:gridSpan w:val="2"/>
            <w:tcW w:w="9071" w:type="dxa"/>
            <w:vAlign w:val="center"/>
          </w:tcPr>
          <w:p>
            <w:pPr>
              <w:pStyle w:val="0"/>
              <w:outlineLvl w:val="3"/>
              <w:jc w:val="center"/>
            </w:pPr>
            <w:r>
              <w:rPr>
                <w:sz w:val="20"/>
              </w:rPr>
              <w:t xml:space="preserve">Общий объем образовательной программы:</w:t>
            </w:r>
          </w:p>
        </w:tc>
      </w:tr>
      <w:tr>
        <w:tc>
          <w:tcPr>
            <w:tcW w:w="5443" w:type="dxa"/>
            <w:vAlign w:val="center"/>
          </w:tcPr>
          <w:p>
            <w:pPr>
              <w:pStyle w:val="0"/>
            </w:pPr>
            <w:r>
              <w:rPr>
                <w:sz w:val="20"/>
              </w:rPr>
              <w:t xml:space="preserve">на базе среднего общего образования</w:t>
            </w:r>
          </w:p>
        </w:tc>
        <w:tc>
          <w:tcPr>
            <w:tcW w:w="3628" w:type="dxa"/>
            <w:vAlign w:val="center"/>
          </w:tcPr>
          <w:p>
            <w:pPr>
              <w:pStyle w:val="0"/>
              <w:jc w:val="center"/>
            </w:pPr>
            <w:r>
              <w:rPr>
                <w:sz w:val="20"/>
              </w:rPr>
              <w:t xml:space="preserve">1 476</w:t>
            </w:r>
          </w:p>
        </w:tc>
      </w:tr>
      <w:tr>
        <w:tc>
          <w:tcPr>
            <w:tcW w:w="5443" w:type="dxa"/>
            <w:vAlign w:val="center"/>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628" w:type="dxa"/>
          </w:tcPr>
          <w:p>
            <w:pPr>
              <w:pStyle w:val="0"/>
              <w:jc w:val="center"/>
            </w:pPr>
            <w:r>
              <w:rPr>
                <w:sz w:val="20"/>
              </w:rPr>
              <w:t xml:space="preserve">4 428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таблицей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профессионального модуля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23" w:name="P123"/>
    <w:bookmarkEnd w:id="12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bookmarkStart w:id="139" w:name="P139"/>
    <w:bookmarkEnd w:id="139"/>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подготовка образцов к испытаниям;</w:t>
      </w:r>
    </w:p>
    <w:p>
      <w:pPr>
        <w:pStyle w:val="0"/>
        <w:spacing w:before="200" w:line-rule="auto"/>
        <w:ind w:firstLine="540"/>
        <w:jc w:val="both"/>
      </w:pPr>
      <w:r>
        <w:rPr>
          <w:sz w:val="20"/>
        </w:rPr>
        <w:t xml:space="preserve">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p>
      <w:pPr>
        <w:pStyle w:val="0"/>
        <w:spacing w:before="200" w:line-rule="auto"/>
        <w:ind w:firstLine="540"/>
        <w:jc w:val="both"/>
      </w:pPr>
      <w:r>
        <w:rPr>
          <w:sz w:val="20"/>
        </w:rPr>
        <w:t xml:space="preserve">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history="0" w:anchor="P139" w:tooltip="3.3. Выпускник, освоивший образовательную программу, должен быть готов к выполнению основных видов деятельности, предусмотренных ФГОС СПО:">
        <w:r>
          <w:rPr>
            <w:sz w:val="20"/>
            <w:color w:val="0000ff"/>
          </w:rPr>
          <w:t xml:space="preserve">пункте 3.3</w:t>
        </w:r>
      </w:hyperlink>
      <w:r>
        <w:rPr>
          <w:sz w:val="20"/>
        </w:rPr>
        <w:t xml:space="preserve"> ФГОС СПО:</w:t>
      </w:r>
    </w:p>
    <w:p>
      <w:pPr>
        <w:pStyle w:val="0"/>
        <w:spacing w:before="200" w:line-rule="auto"/>
        <w:ind w:firstLine="540"/>
        <w:jc w:val="both"/>
      </w:pPr>
      <w:r>
        <w:rPr>
          <w:sz w:val="20"/>
        </w:rPr>
        <w:t xml:space="preserve">3.4.1. Подготовка образцов к испытаниям:</w:t>
      </w:r>
    </w:p>
    <w:p>
      <w:pPr>
        <w:pStyle w:val="0"/>
        <w:spacing w:before="200" w:line-rule="auto"/>
        <w:ind w:firstLine="540"/>
        <w:jc w:val="both"/>
      </w:pPr>
      <w:r>
        <w:rPr>
          <w:sz w:val="20"/>
        </w:rPr>
        <w:t xml:space="preserve">ПК 1.1. Изготавливать опытные образцы в лабораторных условиях;</w:t>
      </w:r>
    </w:p>
    <w:p>
      <w:pPr>
        <w:pStyle w:val="0"/>
        <w:spacing w:before="200" w:line-rule="auto"/>
        <w:ind w:firstLine="540"/>
        <w:jc w:val="both"/>
      </w:pPr>
      <w:r>
        <w:rPr>
          <w:sz w:val="20"/>
        </w:rPr>
        <w:t xml:space="preserve">ПК 1.2. Определять соответствие параметров испытуемых образцов требованиям нормативно-технической документации;</w:t>
      </w:r>
    </w:p>
    <w:p>
      <w:pPr>
        <w:pStyle w:val="0"/>
        <w:spacing w:before="200" w:line-rule="auto"/>
        <w:ind w:firstLine="540"/>
        <w:jc w:val="both"/>
      </w:pPr>
      <w:r>
        <w:rPr>
          <w:sz w:val="20"/>
        </w:rPr>
        <w:t xml:space="preserve">3.4.2. 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p>
      <w:pPr>
        <w:pStyle w:val="0"/>
        <w:spacing w:before="200" w:line-rule="auto"/>
        <w:ind w:firstLine="540"/>
        <w:jc w:val="both"/>
      </w:pPr>
      <w:r>
        <w:rPr>
          <w:sz w:val="20"/>
        </w:rPr>
        <w:t xml:space="preserve">ПК 2.1. Осуществлять проверку и регулировку лабораторного оборудования;</w:t>
      </w:r>
    </w:p>
    <w:p>
      <w:pPr>
        <w:pStyle w:val="0"/>
        <w:spacing w:before="200" w:line-rule="auto"/>
        <w:ind w:firstLine="540"/>
        <w:jc w:val="both"/>
      </w:pPr>
      <w:r>
        <w:rPr>
          <w:sz w:val="20"/>
        </w:rPr>
        <w:t xml:space="preserve">ПК 2.2. Выполнять работы по наладке и контролю точности оборудования;</w:t>
      </w:r>
    </w:p>
    <w:p>
      <w:pPr>
        <w:pStyle w:val="0"/>
        <w:spacing w:before="200" w:line-rule="auto"/>
        <w:ind w:firstLine="540"/>
        <w:jc w:val="both"/>
      </w:pPr>
      <w:r>
        <w:rPr>
          <w:sz w:val="20"/>
        </w:rPr>
        <w:t xml:space="preserve">3.4.3. 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p>
      <w:pPr>
        <w:pStyle w:val="0"/>
        <w:spacing w:before="200" w:line-rule="auto"/>
        <w:ind w:firstLine="540"/>
        <w:jc w:val="both"/>
      </w:pPr>
      <w:r>
        <w:rPr>
          <w:sz w:val="20"/>
        </w:rPr>
        <w:t xml:space="preserve">ПК 3.1. Осуществлять пуск и остановку лабораторного оборудования;</w:t>
      </w:r>
    </w:p>
    <w:p>
      <w:pPr>
        <w:pStyle w:val="0"/>
        <w:spacing w:before="200" w:line-rule="auto"/>
        <w:ind w:firstLine="540"/>
        <w:jc w:val="both"/>
      </w:pPr>
      <w:r>
        <w:rPr>
          <w:sz w:val="20"/>
        </w:rPr>
        <w:t xml:space="preserve">ПК 3.2. Наблюдать за работой оборудования в процессе проведения испытаний;</w:t>
      </w:r>
    </w:p>
    <w:p>
      <w:pPr>
        <w:pStyle w:val="0"/>
        <w:spacing w:before="200" w:line-rule="auto"/>
        <w:ind w:firstLine="540"/>
        <w:jc w:val="both"/>
      </w:pPr>
      <w:r>
        <w:rPr>
          <w:sz w:val="20"/>
        </w:rPr>
        <w:t xml:space="preserve">ПК 3.3. Снимать показания с приборов лабораторного оборудования;</w:t>
      </w:r>
    </w:p>
    <w:p>
      <w:pPr>
        <w:pStyle w:val="0"/>
        <w:spacing w:before="200" w:line-rule="auto"/>
        <w:ind w:firstLine="540"/>
        <w:jc w:val="both"/>
      </w:pPr>
      <w:r>
        <w:rPr>
          <w:sz w:val="20"/>
        </w:rPr>
        <w:t xml:space="preserve">ПК 3.4. Проводить регистрацию, расчеты, оценку и документирование результатов.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05" w:tooltip="МИНИМАЛЬНЫЕ ТРЕБОВАНИЯ">
        <w:r>
          <w:rPr>
            <w:sz w:val="20"/>
            <w:color w:val="0000ff"/>
          </w:rPr>
          <w:t xml:space="preserve">приложении</w:t>
        </w:r>
      </w:hyperlink>
      <w:r>
        <w:rPr>
          <w:sz w:val="20"/>
        </w:rPr>
        <w:t xml:space="preserve"> к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с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52"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26. Химическое, химико-технологическое производство &lt;1&gt;.">
        <w:r>
          <w:rPr>
            <w:sz w:val="20"/>
            <w:color w:val="0000ff"/>
          </w:rPr>
          <w:t xml:space="preserve">пункте 1.7</w:t>
        </w:r>
      </w:hyperlink>
      <w:r>
        <w:rPr>
          <w:sz w:val="20"/>
        </w:rPr>
        <w:t xml:space="preserve">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52"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26. Химическое, химико-технологическое производство &lt;1&gt;.">
        <w:r>
          <w:rPr>
            <w:sz w:val="20"/>
            <w:color w:val="0000ff"/>
          </w:rPr>
          <w:t xml:space="preserve">пункте 1.7</w:t>
        </w:r>
      </w:hyperlink>
      <w:r>
        <w:rPr>
          <w:sz w:val="20"/>
        </w:rPr>
        <w:t xml:space="preserve"> ФГОС СПО, не реже одного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52" w:tooltip="1.7.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26. Химическое, химико-технологическое производство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18.01.01 Лаборант</w:t>
      </w:r>
    </w:p>
    <w:p>
      <w:pPr>
        <w:pStyle w:val="0"/>
        <w:jc w:val="right"/>
      </w:pPr>
      <w:r>
        <w:rPr>
          <w:sz w:val="20"/>
        </w:rPr>
        <w:t xml:space="preserve">по физико-механическим испытаниям</w:t>
      </w:r>
    </w:p>
    <w:p>
      <w:pPr>
        <w:pStyle w:val="0"/>
        <w:jc w:val="both"/>
      </w:pPr>
      <w:r>
        <w:rPr>
          <w:sz w:val="20"/>
        </w:rPr>
      </w:r>
    </w:p>
    <w:bookmarkStart w:id="205" w:name="P205"/>
    <w:bookmarkEnd w:id="205"/>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18.01.01 ЛАБОРАНТ</w:t>
      </w:r>
    </w:p>
    <w:p>
      <w:pPr>
        <w:pStyle w:val="2"/>
        <w:jc w:val="center"/>
      </w:pPr>
      <w:r>
        <w:rPr>
          <w:sz w:val="20"/>
        </w:rPr>
        <w:t xml:space="preserve">ПО ФИЗИКО-МЕХАНИЧЕСКИМ ИСПЫТАНИЯМ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jc w:val="center"/>
            </w:pPr>
            <w:r>
              <w:rPr>
                <w:sz w:val="20"/>
              </w:rPr>
              <w:t xml:space="preserve">Основной вид деятельности</w:t>
            </w:r>
          </w:p>
        </w:tc>
        <w:tc>
          <w:tcPr>
            <w:tcW w:w="5613" w:type="dxa"/>
          </w:tcPr>
          <w:p>
            <w:pPr>
              <w:pStyle w:val="0"/>
              <w:jc w:val="center"/>
            </w:pPr>
            <w:r>
              <w:rPr>
                <w:sz w:val="20"/>
              </w:rPr>
              <w:t xml:space="preserve">Требования к знаниям, умениям, практическому опыту</w:t>
            </w:r>
          </w:p>
        </w:tc>
      </w:tr>
      <w:tr>
        <w:tc>
          <w:tcPr>
            <w:tcW w:w="3458" w:type="dxa"/>
          </w:tcPr>
          <w:p>
            <w:pPr>
              <w:pStyle w:val="0"/>
              <w:jc w:val="both"/>
            </w:pPr>
            <w:r>
              <w:rPr>
                <w:sz w:val="20"/>
              </w:rPr>
              <w:t xml:space="preserve">Подготовка образцов к испытаниям</w:t>
            </w:r>
          </w:p>
        </w:tc>
        <w:tc>
          <w:tcPr>
            <w:tcW w:w="5613" w:type="dxa"/>
          </w:tcPr>
          <w:p>
            <w:pPr>
              <w:pStyle w:val="0"/>
            </w:pPr>
            <w:r>
              <w:rPr>
                <w:sz w:val="20"/>
              </w:rPr>
              <w:t xml:space="preserve">знать:</w:t>
            </w:r>
          </w:p>
          <w:p>
            <w:pPr>
              <w:pStyle w:val="0"/>
              <w:ind w:firstLine="283"/>
              <w:jc w:val="both"/>
            </w:pPr>
            <w:r>
              <w:rPr>
                <w:sz w:val="20"/>
              </w:rPr>
              <w:t xml:space="preserve">состав, свойства, виды и назначение подлежащих испытаниям образцов;</w:t>
            </w:r>
          </w:p>
          <w:p>
            <w:pPr>
              <w:pStyle w:val="0"/>
              <w:ind w:firstLine="283"/>
              <w:jc w:val="both"/>
            </w:pPr>
            <w:r>
              <w:rPr>
                <w:sz w:val="20"/>
              </w:rPr>
              <w:t xml:space="preserve">порядок отбора и оформления образцов;</w:t>
            </w:r>
          </w:p>
          <w:p>
            <w:pPr>
              <w:pStyle w:val="0"/>
              <w:ind w:firstLine="283"/>
              <w:jc w:val="both"/>
            </w:pPr>
            <w:r>
              <w:rPr>
                <w:sz w:val="20"/>
              </w:rPr>
              <w:t xml:space="preserve">методику подготовки образцов к испытаниям;</w:t>
            </w:r>
          </w:p>
          <w:p>
            <w:pPr>
              <w:pStyle w:val="0"/>
              <w:ind w:firstLine="283"/>
              <w:jc w:val="both"/>
            </w:pPr>
            <w:r>
              <w:rPr>
                <w:sz w:val="20"/>
              </w:rPr>
              <w:t xml:space="preserve">нормативно-техническую документацию на образцы материалов и изделий;</w:t>
            </w:r>
          </w:p>
          <w:p>
            <w:pPr>
              <w:pStyle w:val="0"/>
              <w:ind w:firstLine="283"/>
              <w:jc w:val="both"/>
            </w:pPr>
            <w:r>
              <w:rPr>
                <w:sz w:val="20"/>
              </w:rPr>
              <w:t xml:space="preserve">правила внесения поправок на геометрические размеры образцов;</w:t>
            </w:r>
          </w:p>
          <w:p>
            <w:pPr>
              <w:pStyle w:val="0"/>
              <w:ind w:firstLine="283"/>
              <w:jc w:val="both"/>
            </w:pPr>
            <w:r>
              <w:rPr>
                <w:sz w:val="20"/>
              </w:rPr>
              <w:t xml:space="preserve">способы обезжиривания образцов;</w:t>
            </w:r>
          </w:p>
          <w:p>
            <w:pPr>
              <w:pStyle w:val="0"/>
              <w:ind w:firstLine="283"/>
              <w:jc w:val="both"/>
            </w:pPr>
            <w:r>
              <w:rPr>
                <w:sz w:val="20"/>
              </w:rPr>
              <w:t xml:space="preserve">основные понятия о допусках и технических измерениях;</w:t>
            </w:r>
          </w:p>
          <w:p>
            <w:pPr>
              <w:pStyle w:val="0"/>
              <w:ind w:firstLine="283"/>
              <w:jc w:val="both"/>
            </w:pPr>
            <w:r>
              <w:rPr>
                <w:sz w:val="20"/>
              </w:rPr>
              <w:t xml:space="preserve">правила чтения чертежей;</w:t>
            </w:r>
          </w:p>
          <w:p>
            <w:pPr>
              <w:pStyle w:val="0"/>
              <w:ind w:firstLine="283"/>
              <w:jc w:val="both"/>
            </w:pPr>
            <w:r>
              <w:rPr>
                <w:sz w:val="20"/>
              </w:rPr>
              <w:t xml:space="preserve">методику составления протокола на несоответствие образца требованиям нормативно-технической документации и внесение изменений</w:t>
            </w:r>
          </w:p>
          <w:p>
            <w:pPr>
              <w:pStyle w:val="0"/>
            </w:pPr>
            <w:r>
              <w:rPr>
                <w:sz w:val="20"/>
              </w:rPr>
              <w:t xml:space="preserve">уметь:</w:t>
            </w:r>
          </w:p>
          <w:p>
            <w:pPr>
              <w:pStyle w:val="0"/>
              <w:ind w:firstLine="283"/>
              <w:jc w:val="both"/>
            </w:pPr>
            <w:r>
              <w:rPr>
                <w:sz w:val="20"/>
              </w:rPr>
              <w:t xml:space="preserve">готовить образцы из различных материалов к испытаниям;</w:t>
            </w:r>
          </w:p>
          <w:p>
            <w:pPr>
              <w:pStyle w:val="0"/>
              <w:ind w:firstLine="283"/>
              <w:jc w:val="both"/>
            </w:pPr>
            <w:r>
              <w:rPr>
                <w:sz w:val="20"/>
              </w:rPr>
              <w:t xml:space="preserve">оформлять документацию на отобранные образцы;</w:t>
            </w:r>
          </w:p>
          <w:p>
            <w:pPr>
              <w:pStyle w:val="0"/>
              <w:ind w:firstLine="283"/>
              <w:jc w:val="both"/>
            </w:pPr>
            <w:r>
              <w:rPr>
                <w:sz w:val="20"/>
              </w:rPr>
              <w:t xml:space="preserve">читать чертежи;</w:t>
            </w:r>
          </w:p>
          <w:p>
            <w:pPr>
              <w:pStyle w:val="0"/>
              <w:ind w:firstLine="283"/>
              <w:jc w:val="both"/>
            </w:pPr>
            <w:r>
              <w:rPr>
                <w:sz w:val="20"/>
              </w:rPr>
              <w:t xml:space="preserve">владеть технической документацией;</w:t>
            </w:r>
          </w:p>
          <w:p>
            <w:pPr>
              <w:pStyle w:val="0"/>
              <w:ind w:firstLine="283"/>
              <w:jc w:val="both"/>
            </w:pPr>
            <w:r>
              <w:rPr>
                <w:sz w:val="20"/>
              </w:rPr>
              <w:t xml:space="preserve">вносить поправки на геометрические размеры образцов;</w:t>
            </w:r>
          </w:p>
          <w:p>
            <w:pPr>
              <w:pStyle w:val="0"/>
              <w:ind w:firstLine="283"/>
              <w:jc w:val="both"/>
            </w:pPr>
            <w:r>
              <w:rPr>
                <w:sz w:val="20"/>
              </w:rPr>
              <w:t xml:space="preserve">осуществлять обезжиривание образцов;</w:t>
            </w:r>
          </w:p>
          <w:p>
            <w:pPr>
              <w:pStyle w:val="0"/>
              <w:ind w:firstLine="283"/>
              <w:jc w:val="both"/>
            </w:pPr>
            <w:r>
              <w:rPr>
                <w:sz w:val="20"/>
              </w:rPr>
              <w:t xml:space="preserve">составлять протокол на внесение изменений</w:t>
            </w:r>
          </w:p>
          <w:p>
            <w:pPr>
              <w:pStyle w:val="0"/>
            </w:pPr>
            <w:r>
              <w:rPr>
                <w:sz w:val="20"/>
              </w:rPr>
              <w:t xml:space="preserve">иметь практический опыт в:</w:t>
            </w:r>
          </w:p>
          <w:p>
            <w:pPr>
              <w:pStyle w:val="0"/>
              <w:ind w:firstLine="283"/>
              <w:jc w:val="both"/>
            </w:pPr>
            <w:r>
              <w:rPr>
                <w:sz w:val="20"/>
              </w:rPr>
              <w:t xml:space="preserve">изготовлении опытных образцов в лабораторных условиях;</w:t>
            </w:r>
          </w:p>
          <w:p>
            <w:pPr>
              <w:pStyle w:val="0"/>
              <w:ind w:firstLine="283"/>
              <w:jc w:val="both"/>
            </w:pPr>
            <w:r>
              <w:rPr>
                <w:sz w:val="20"/>
              </w:rPr>
              <w:t xml:space="preserve">определении соответствия параметров испытуемых образцов требованиям нормативно-технической документации</w:t>
            </w:r>
          </w:p>
        </w:tc>
      </w:tr>
      <w:tr>
        <w:tc>
          <w:tcPr>
            <w:tcW w:w="3458" w:type="dxa"/>
          </w:tcPr>
          <w:p>
            <w:pPr>
              <w:pStyle w:val="0"/>
              <w:jc w:val="both"/>
            </w:pPr>
            <w:r>
              <w:rPr>
                <w:sz w:val="20"/>
              </w:rPr>
              <w:t xml:space="preserve">Подготовка оборудования к проведению физико-механических испытаний в соответствии с требованиями нормативно-технической документации, требованиями охраны труда и экологической безопасности</w:t>
            </w:r>
          </w:p>
        </w:tc>
        <w:tc>
          <w:tcPr>
            <w:tcW w:w="5613" w:type="dxa"/>
          </w:tcPr>
          <w:p>
            <w:pPr>
              <w:pStyle w:val="0"/>
            </w:pPr>
            <w:r>
              <w:rPr>
                <w:sz w:val="20"/>
              </w:rPr>
              <w:t xml:space="preserve">знать:</w:t>
            </w:r>
          </w:p>
          <w:p>
            <w:pPr>
              <w:pStyle w:val="0"/>
              <w:ind w:firstLine="283"/>
              <w:jc w:val="both"/>
            </w:pPr>
            <w:r>
              <w:rPr>
                <w:sz w:val="20"/>
              </w:rPr>
              <w:t xml:space="preserve">правила охраны труда и безопасной работы в лаборатории;</w:t>
            </w:r>
          </w:p>
          <w:p>
            <w:pPr>
              <w:pStyle w:val="0"/>
              <w:ind w:firstLine="283"/>
              <w:jc w:val="both"/>
            </w:pPr>
            <w:r>
              <w:rPr>
                <w:sz w:val="20"/>
              </w:rPr>
              <w:t xml:space="preserve">оборудование для проведения физико-механических испытаний, классификацию, назначение, устройство и принцип действия лабораторного оборудования;</w:t>
            </w:r>
          </w:p>
          <w:p>
            <w:pPr>
              <w:pStyle w:val="0"/>
              <w:ind w:firstLine="283"/>
              <w:jc w:val="both"/>
            </w:pPr>
            <w:r>
              <w:rPr>
                <w:sz w:val="20"/>
              </w:rPr>
              <w:t xml:space="preserve">последовательность подготовки и правила управления оборудованием для проведения физико-механических испытаний;</w:t>
            </w:r>
          </w:p>
          <w:p>
            <w:pPr>
              <w:pStyle w:val="0"/>
              <w:ind w:firstLine="283"/>
              <w:jc w:val="both"/>
            </w:pPr>
            <w:r>
              <w:rPr>
                <w:sz w:val="20"/>
              </w:rPr>
              <w:t xml:space="preserve">возможные неисправности в оборудовании, способы и средства их выявления и устранения;</w:t>
            </w:r>
          </w:p>
          <w:p>
            <w:pPr>
              <w:pStyle w:val="0"/>
              <w:ind w:firstLine="283"/>
              <w:jc w:val="both"/>
            </w:pPr>
            <w:r>
              <w:rPr>
                <w:sz w:val="20"/>
              </w:rPr>
              <w:t xml:space="preserve">контрольно-измерительные приборы, используемые при подготовке оборудования, их виды, назначение, способы измерения</w:t>
            </w:r>
          </w:p>
          <w:p>
            <w:pPr>
              <w:pStyle w:val="0"/>
            </w:pPr>
            <w:r>
              <w:rPr>
                <w:sz w:val="20"/>
              </w:rPr>
              <w:t xml:space="preserve">уметь:</w:t>
            </w:r>
          </w:p>
          <w:p>
            <w:pPr>
              <w:pStyle w:val="0"/>
              <w:ind w:firstLine="283"/>
              <w:jc w:val="both"/>
            </w:pPr>
            <w:r>
              <w:rPr>
                <w:sz w:val="20"/>
              </w:rPr>
              <w:t xml:space="preserve">следить за состоянием лабораторного оборудования;</w:t>
            </w:r>
          </w:p>
          <w:p>
            <w:pPr>
              <w:pStyle w:val="0"/>
              <w:ind w:firstLine="283"/>
              <w:jc w:val="both"/>
            </w:pPr>
            <w:r>
              <w:rPr>
                <w:sz w:val="20"/>
              </w:rPr>
              <w:t xml:space="preserve">готовить оборудование для проведения физико-механических испытаний;</w:t>
            </w:r>
          </w:p>
          <w:p>
            <w:pPr>
              <w:pStyle w:val="0"/>
              <w:ind w:firstLine="283"/>
              <w:jc w:val="both"/>
            </w:pPr>
            <w:r>
              <w:rPr>
                <w:sz w:val="20"/>
              </w:rPr>
              <w:t xml:space="preserve">настраивать и обслуживать оборудование в рамках, предусмотренных фирмой-производителем прибора, в соответствии с требованиями нормативных документов и правилами охраны труда;</w:t>
            </w:r>
          </w:p>
          <w:p>
            <w:pPr>
              <w:pStyle w:val="0"/>
              <w:ind w:firstLine="283"/>
              <w:jc w:val="both"/>
            </w:pPr>
            <w:r>
              <w:rPr>
                <w:sz w:val="20"/>
              </w:rPr>
              <w:t xml:space="preserve">наблюдать за работой оборудования в процессе проведения испытаний;</w:t>
            </w:r>
          </w:p>
          <w:p>
            <w:pPr>
              <w:pStyle w:val="0"/>
              <w:ind w:firstLine="283"/>
              <w:jc w:val="both"/>
            </w:pPr>
            <w:r>
              <w:rPr>
                <w:sz w:val="20"/>
              </w:rPr>
              <w:t xml:space="preserve">вносить коррективы при обнаружении неисправности оборудования</w:t>
            </w:r>
          </w:p>
          <w:p>
            <w:pPr>
              <w:pStyle w:val="0"/>
            </w:pPr>
            <w:r>
              <w:rPr>
                <w:sz w:val="20"/>
              </w:rPr>
              <w:t xml:space="preserve">иметь практический опыт в:</w:t>
            </w:r>
          </w:p>
          <w:p>
            <w:pPr>
              <w:pStyle w:val="0"/>
              <w:ind w:firstLine="283"/>
              <w:jc w:val="both"/>
            </w:pPr>
            <w:r>
              <w:rPr>
                <w:sz w:val="20"/>
              </w:rPr>
              <w:t xml:space="preserve">осуществлении подготовки, проверки, регулировки и наладки лабораторного оборудования, в рамках, предусмотренных фирмой-производителем, в соответствии с требованиями безопасности и охраны труда</w:t>
            </w:r>
          </w:p>
        </w:tc>
      </w:tr>
      <w:tr>
        <w:tc>
          <w:tcPr>
            <w:tcW w:w="3458" w:type="dxa"/>
          </w:tcPr>
          <w:p>
            <w:pPr>
              <w:pStyle w:val="0"/>
              <w:jc w:val="both"/>
            </w:pPr>
            <w:r>
              <w:rPr>
                <w:sz w:val="20"/>
              </w:rPr>
              <w:t xml:space="preserve">Проведение физико-механических испытаний образцов продукции на лабораторном оборудовании, в соответствии с требованиями нормативно-технической документации, требованиями охраны труда и экологической безопасности</w:t>
            </w:r>
          </w:p>
        </w:tc>
        <w:tc>
          <w:tcPr>
            <w:tcW w:w="5613" w:type="dxa"/>
            <w:vAlign w:val="bottom"/>
          </w:tcPr>
          <w:p>
            <w:pPr>
              <w:pStyle w:val="0"/>
              <w:jc w:val="both"/>
            </w:pPr>
            <w:r>
              <w:rPr>
                <w:sz w:val="20"/>
              </w:rPr>
              <w:t xml:space="preserve">знать:</w:t>
            </w:r>
          </w:p>
          <w:p>
            <w:pPr>
              <w:pStyle w:val="0"/>
              <w:ind w:firstLine="283"/>
              <w:jc w:val="both"/>
            </w:pPr>
            <w:r>
              <w:rPr>
                <w:sz w:val="20"/>
              </w:rPr>
              <w:t xml:space="preserve">назначение и основные характеристики приборов;</w:t>
            </w:r>
          </w:p>
          <w:p>
            <w:pPr>
              <w:pStyle w:val="0"/>
              <w:ind w:firstLine="283"/>
              <w:jc w:val="both"/>
            </w:pPr>
            <w:r>
              <w:rPr>
                <w:sz w:val="20"/>
              </w:rPr>
              <w:t xml:space="preserve">обозначение на шкалах и способы определения цены деления;</w:t>
            </w:r>
          </w:p>
          <w:p>
            <w:pPr>
              <w:pStyle w:val="0"/>
              <w:ind w:firstLine="283"/>
              <w:jc w:val="both"/>
            </w:pPr>
            <w:r>
              <w:rPr>
                <w:sz w:val="20"/>
              </w:rPr>
              <w:t xml:space="preserve">методы и средства обработки, систематизации и оформления результатов испытаний и измерений;</w:t>
            </w:r>
          </w:p>
          <w:p>
            <w:pPr>
              <w:pStyle w:val="0"/>
              <w:ind w:firstLine="283"/>
              <w:jc w:val="both"/>
            </w:pPr>
            <w:r>
              <w:rPr>
                <w:sz w:val="20"/>
              </w:rPr>
              <w:t xml:space="preserve">методы и средства выполнения технических расчетов, вычислительных и графических работ;</w:t>
            </w:r>
          </w:p>
          <w:p>
            <w:pPr>
              <w:pStyle w:val="0"/>
              <w:ind w:firstLine="283"/>
              <w:jc w:val="both"/>
            </w:pPr>
            <w:r>
              <w:rPr>
                <w:sz w:val="20"/>
              </w:rPr>
              <w:t xml:space="preserve">классификацию погрешностей;</w:t>
            </w:r>
          </w:p>
          <w:p>
            <w:pPr>
              <w:pStyle w:val="0"/>
              <w:ind w:firstLine="283"/>
              <w:jc w:val="both"/>
            </w:pPr>
            <w:r>
              <w:rPr>
                <w:sz w:val="20"/>
              </w:rPr>
              <w:t xml:space="preserve">погрешности косвенных измерений и установки;</w:t>
            </w:r>
          </w:p>
          <w:p>
            <w:pPr>
              <w:pStyle w:val="0"/>
              <w:ind w:firstLine="283"/>
              <w:jc w:val="both"/>
            </w:pPr>
            <w:r>
              <w:rPr>
                <w:sz w:val="20"/>
              </w:rPr>
              <w:t xml:space="preserve">методы предупреждения погрешностей;</w:t>
            </w:r>
          </w:p>
          <w:p>
            <w:pPr>
              <w:pStyle w:val="0"/>
              <w:ind w:firstLine="283"/>
              <w:jc w:val="both"/>
            </w:pPr>
            <w:r>
              <w:rPr>
                <w:sz w:val="20"/>
              </w:rPr>
              <w:t xml:space="preserve">правила ведения рабочей документации;</w:t>
            </w:r>
          </w:p>
          <w:p>
            <w:pPr>
              <w:pStyle w:val="0"/>
              <w:ind w:firstLine="283"/>
              <w:jc w:val="both"/>
            </w:pPr>
            <w:r>
              <w:rPr>
                <w:sz w:val="20"/>
              </w:rPr>
              <w:t xml:space="preserve">действующие стандарты на разрабатываемую документацию, ее форму, содержание и порядок выполнения</w:t>
            </w:r>
          </w:p>
          <w:p>
            <w:pPr>
              <w:pStyle w:val="0"/>
            </w:pPr>
            <w:r>
              <w:rPr>
                <w:sz w:val="20"/>
              </w:rPr>
              <w:t xml:space="preserve">уметь:</w:t>
            </w:r>
          </w:p>
          <w:p>
            <w:pPr>
              <w:pStyle w:val="0"/>
              <w:ind w:firstLine="283"/>
              <w:jc w:val="both"/>
            </w:pPr>
            <w:r>
              <w:rPr>
                <w:sz w:val="20"/>
              </w:rPr>
              <w:t xml:space="preserve">снимать показания с приборов;</w:t>
            </w:r>
          </w:p>
          <w:p>
            <w:pPr>
              <w:pStyle w:val="0"/>
              <w:ind w:firstLine="283"/>
              <w:jc w:val="both"/>
            </w:pPr>
            <w:r>
              <w:rPr>
                <w:sz w:val="20"/>
              </w:rPr>
              <w:t xml:space="preserve">вести рабочие журналы;</w:t>
            </w:r>
          </w:p>
          <w:p>
            <w:pPr>
              <w:pStyle w:val="0"/>
              <w:ind w:firstLine="283"/>
              <w:jc w:val="both"/>
            </w:pPr>
            <w:r>
              <w:rPr>
                <w:sz w:val="20"/>
              </w:rPr>
              <w:t xml:space="preserve">вести контрольно-учетные записи по установленной форме;</w:t>
            </w:r>
          </w:p>
          <w:p>
            <w:pPr>
              <w:pStyle w:val="0"/>
              <w:ind w:firstLine="283"/>
              <w:jc w:val="both"/>
            </w:pPr>
            <w:r>
              <w:rPr>
                <w:sz w:val="20"/>
              </w:rPr>
              <w:t xml:space="preserve">фиксировать записи в лабораторных журналах;</w:t>
            </w:r>
          </w:p>
          <w:p>
            <w:pPr>
              <w:pStyle w:val="0"/>
              <w:ind w:firstLine="283"/>
              <w:jc w:val="both"/>
            </w:pPr>
            <w:r>
              <w:rPr>
                <w:sz w:val="20"/>
              </w:rPr>
              <w:t xml:space="preserve">проводить документирование результатов испытаний</w:t>
            </w:r>
          </w:p>
          <w:p>
            <w:pPr>
              <w:pStyle w:val="0"/>
              <w:jc w:val="both"/>
            </w:pPr>
            <w:r>
              <w:rPr>
                <w:sz w:val="20"/>
              </w:rPr>
              <w:t xml:space="preserve">иметь практический опыт в:</w:t>
            </w:r>
          </w:p>
          <w:p>
            <w:pPr>
              <w:pStyle w:val="0"/>
              <w:ind w:firstLine="283"/>
              <w:jc w:val="both"/>
            </w:pPr>
            <w:r>
              <w:rPr>
                <w:sz w:val="20"/>
              </w:rPr>
              <w:t xml:space="preserve">осуществлении пуска и остановки лабораторного оборудования;</w:t>
            </w:r>
          </w:p>
          <w:p>
            <w:pPr>
              <w:pStyle w:val="0"/>
              <w:ind w:firstLine="283"/>
              <w:jc w:val="both"/>
            </w:pPr>
            <w:r>
              <w:rPr>
                <w:sz w:val="20"/>
              </w:rPr>
              <w:t xml:space="preserve">наблюдении за работой оборудования в процессе проведения испытаний;</w:t>
            </w:r>
          </w:p>
          <w:p>
            <w:pPr>
              <w:pStyle w:val="0"/>
              <w:ind w:firstLine="283"/>
              <w:jc w:val="both"/>
            </w:pPr>
            <w:r>
              <w:rPr>
                <w:sz w:val="20"/>
              </w:rPr>
              <w:t xml:space="preserve">снятии показаний с приборов;</w:t>
            </w:r>
          </w:p>
          <w:p>
            <w:pPr>
              <w:pStyle w:val="0"/>
              <w:ind w:firstLine="283"/>
              <w:jc w:val="both"/>
            </w:pPr>
            <w:r>
              <w:rPr>
                <w:sz w:val="20"/>
              </w:rPr>
              <w:t xml:space="preserve">проведении оценки получаемых результатов;</w:t>
            </w:r>
          </w:p>
          <w:p>
            <w:pPr>
              <w:pStyle w:val="0"/>
              <w:ind w:firstLine="283"/>
              <w:jc w:val="both"/>
            </w:pPr>
            <w:r>
              <w:rPr>
                <w:sz w:val="20"/>
              </w:rPr>
              <w:t xml:space="preserve">выполнении расчетов и графических работ, связанных с проводимыми испытаниями;</w:t>
            </w:r>
          </w:p>
          <w:p>
            <w:pPr>
              <w:pStyle w:val="0"/>
              <w:ind w:firstLine="283"/>
              <w:jc w:val="both"/>
            </w:pPr>
            <w:r>
              <w:rPr>
                <w:sz w:val="20"/>
              </w:rPr>
              <w:t xml:space="preserve">проведении документирования результатов проведенных испытаний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17.11.2020 N 645</w:t>
            <w:br/>
            <w:t>(ред. от 13.07.2021)</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2978377F5AE00579CBBD1BACC237A988636BCEEF0F0CF92CB3301E5AC8864CC0F1528D2AF4E64CCD6245937D432B325AEBB447FD19DEFADc8P8O" TargetMode = "External"/>
	<Relationship Id="rId8" Type="http://schemas.openxmlformats.org/officeDocument/2006/relationships/hyperlink" Target="consultantplus://offline/ref=12978377F5AE00579CBBD1BACC237A988638B0E6F5F5CF92CB3301E5AC8864CC0F1528D2AF4C63CFD5245937D432B325AEBB447FD19DEFADc8P8O" TargetMode = "External"/>
	<Relationship Id="rId9" Type="http://schemas.openxmlformats.org/officeDocument/2006/relationships/hyperlink" Target="consultantplus://offline/ref=12978377F5AE00579CBBD1BACC237A988132B9E6F1F1CF92CB3301E5AC8864CC0F1528D2AF4E63CBD0245937D432B325AEBB447FD19DEFADc8P8O" TargetMode = "External"/>
	<Relationship Id="rId10" Type="http://schemas.openxmlformats.org/officeDocument/2006/relationships/hyperlink" Target="consultantplus://offline/ref=12978377F5AE00579CBBD1BACC237A988638B1E5F0F5CF92CB3301E5AC8864CC0F1528D2AF4E63C9D3245937D432B325AEBB447FD19DEFADc8P8O" TargetMode = "External"/>
	<Relationship Id="rId11" Type="http://schemas.openxmlformats.org/officeDocument/2006/relationships/hyperlink" Target="consultantplus://offline/ref=12978377F5AE00579CBBD1BACC237A988436B0EEFDF2CF92CB3301E5AC8864CC0F1528D2AF4E63CFD3245937D432B325AEBB447FD19DEFADc8P8O" TargetMode = "External"/>
	<Relationship Id="rId12" Type="http://schemas.openxmlformats.org/officeDocument/2006/relationships/hyperlink" Target="consultantplus://offline/ref=12978377F5AE00579CBBD1BACC237A988636BCEEF0F0CF92CB3301E5AC8864CC0F1528D2AF4E64CCD6245937D432B325AEBB447FD19DEFADc8P8O" TargetMode = "External"/>
	<Relationship Id="rId13" Type="http://schemas.openxmlformats.org/officeDocument/2006/relationships/hyperlink" Target="consultantplus://offline/ref=12978377F5AE00579CBBD1BACC237A988638B0E6F5F5CF92CB3301E5AC8864CC0F1528D2AF4C63CFD5245937D432B325AEBB447FD19DEFADc8P8O" TargetMode = "External"/>
	<Relationship Id="rId14" Type="http://schemas.openxmlformats.org/officeDocument/2006/relationships/hyperlink" Target="consultantplus://offline/ref=12978377F5AE00579CBBD1BACC237A988636BFE1F5F5CF92CB3301E5AC8864CC0F1528D2AF4E63CFD2245937D432B325AEBB447FD19DEFADc8P8O" TargetMode = "External"/>
	<Relationship Id="rId15" Type="http://schemas.openxmlformats.org/officeDocument/2006/relationships/hyperlink" Target="consultantplus://offline/ref=12978377F5AE00579CBBD1BACC237A988730BCE1F6F7CF92CB3301E5AC8864CC0F1528D2AF4E63CAD6245937D432B325AEBB447FD19DEFADc8P8O" TargetMode = "External"/>
	<Relationship Id="rId16" Type="http://schemas.openxmlformats.org/officeDocument/2006/relationships/hyperlink" Target="consultantplus://offline/ref=12978377F5AE00579CBBD1BACC237A988132BBE2F7F1CF92CB3301E5AC8864CC0F1528D2AF4E61CAD8245937D432B325AEBB447FD19DEFADc8P8O" TargetMode = "External"/>
	<Relationship Id="rId17" Type="http://schemas.openxmlformats.org/officeDocument/2006/relationships/hyperlink" Target="consultantplus://offline/ref=12978377F5AE00579CBBD1BACC237A988636BCEEF0F0CF92CB3301E5AC8864CC0F1528D2AF4E64CCD6245937D432B325AEBB447FD19DEFADc8P8O" TargetMode = "External"/>
	<Relationship Id="rId18" Type="http://schemas.openxmlformats.org/officeDocument/2006/relationships/hyperlink" Target="consultantplus://offline/ref=12978377F5AE00579CBBD1BACC237A988638B0E6F5F5CF92CB3301E5AC8864CC0F1528D2AF4C63CFD4245937D432B325AEBB447FD19DEFADc8P8O" TargetMode = "External"/>
	<Relationship Id="rId19" Type="http://schemas.openxmlformats.org/officeDocument/2006/relationships/hyperlink" Target="consultantplus://offline/ref=12978377F5AE00579CBBD1BACC237A988638B0E6F5F5CF92CB3301E5AC8864CC0F1528D2AF4C63CCD7245937D432B325AEBB447FD19DEFADc8P8O" TargetMode = "External"/>
	<Relationship Id="rId20" Type="http://schemas.openxmlformats.org/officeDocument/2006/relationships/hyperlink" Target="consultantplus://offline/ref=12978377F5AE00579CBBD1BACC237A988638B0E6F5F5CF92CB3301E5AC8864CC0F1528D2AF4C63CCD9245937D432B325AEBB447FD19DEFADc8P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17.11.2020 N 645
(ред. от 13.07.2021)
"Об утверждении федерального государственного образовательного стандарта среднего профессионального образования по профессии 18.01.01 Лаборант по физико-механическим испытаниям"
(Зарегистрировано в Минюсте России 21.12.2020 N 61608)</dc:title>
  <dcterms:created xsi:type="dcterms:W3CDTF">2022-12-14T14:15:28Z</dcterms:created>
</cp:coreProperties>
</file>