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1553</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10.02.05 Обеспечение информационной безопасности автоматизированных систем"</w:t>
              <w:br/>
              <w:t xml:space="preserve">(Зарегистрировано в Минюсте России 26.12.2016 N 44938)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44938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1553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10.02.05 ОБЕСПЕЧЕНИЕ ИНФОРМАЦИОННОЙ БЕЗОПАСНОСТИ</w:t>
      </w:r>
    </w:p>
    <w:p>
      <w:pPr>
        <w:pStyle w:val="2"/>
        <w:jc w:val="center"/>
      </w:pPr>
      <w:r>
        <w:rPr>
          <w:sz w:val="20"/>
        </w:rPr>
        <w:t xml:space="preserve">АВТОМАТИЗИРОВАННЫХ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10.02.05 Обеспечение информационной безопасности автоматизированных систем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имеет право осуществлять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28.07.2014 N 806 (ред. от 09.04.2015) &quot;Об утверждении федерального государственного образовательного стандарта среднего профессионального образования по специальности 10.02.03 Информационная безопасность автоматизированных систем&quot; (Зарегистрировано в Минюсте России 21.08.2014 N 33732)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10.02.03</w:t>
        </w:r>
      </w:hyperlink>
      <w:r>
        <w:rPr>
          <w:sz w:val="20"/>
        </w:rPr>
        <w:t xml:space="preserve"> Информационная безопасность автоматизированных систем, утвержденным приказом Министерства образования и науки Российской Федерации от 28 июля 2014 г. N 806 (зарегистрирован Министерством юстиции Российской Федерации 21 августа 2014 г., регистрационный N 33732),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1553</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10.02.05 ОБЕСПЕЧЕНИЕ ИНФОРМАЦИОННОЙ БЕЗОПАСНОСТИ</w:t>
      </w:r>
    </w:p>
    <w:p>
      <w:pPr>
        <w:pStyle w:val="2"/>
        <w:jc w:val="center"/>
      </w:pPr>
      <w:r>
        <w:rPr>
          <w:sz w:val="20"/>
        </w:rPr>
        <w:t xml:space="preserve">АВТОМАТИЗИРОВАННЫХ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10.02.05 Обеспечение информационной безопасности автоматизированных систем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27"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50" w:name="P50"/>
    <w:bookmarkEnd w:id="50"/>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06</w:t>
        </w:r>
      </w:hyperlink>
      <w:r>
        <w:rPr>
          <w:sz w:val="20"/>
        </w:rPr>
        <w:t xml:space="preserve"> Связь, информационные и коммуникационные технологии,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12</w:t>
        </w:r>
      </w:hyperlink>
      <w:r>
        <w:rPr>
          <w:sz w:val="20"/>
        </w:rPr>
        <w:t xml:space="preserve"> Обеспечение безопасности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3" w:name="P73"/>
    <w:bookmarkEnd w:id="73"/>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8"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 по защите информации.</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73"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3"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4" w:name="P94"/>
    <w:bookmarkEnd w:id="9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9"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249" w:type="dxa"/>
          </w:tcPr>
          <w:p>
            <w:pPr>
              <w:pStyle w:val="0"/>
              <w:jc w:val="center"/>
            </w:pPr>
            <w:r>
              <w:rPr>
                <w:sz w:val="20"/>
              </w:rPr>
              <w:t xml:space="preserve">не менее 144</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612</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4"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31" w:name="P131"/>
    <w:bookmarkEnd w:id="13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(абзац введен </w:t>
      </w:r>
      <w:hyperlink w:history="0" r:id="rId2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3"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эксплуатация автоматизированных (информационных) систем в защищенном исполнении;</w:t>
      </w:r>
    </w:p>
    <w:p>
      <w:pPr>
        <w:pStyle w:val="0"/>
        <w:spacing w:before="200" w:line-rule="auto"/>
        <w:ind w:firstLine="540"/>
        <w:jc w:val="both"/>
      </w:pPr>
      <w:r>
        <w:rPr>
          <w:sz w:val="20"/>
        </w:rPr>
        <w:t xml:space="preserve">защита информации в автоматизированных системах программными и программно-аппаратными средствами;</w:t>
      </w:r>
    </w:p>
    <w:p>
      <w:pPr>
        <w:pStyle w:val="0"/>
        <w:spacing w:before="200" w:line-rule="auto"/>
        <w:ind w:firstLine="540"/>
        <w:jc w:val="both"/>
      </w:pPr>
      <w:r>
        <w:rPr>
          <w:sz w:val="20"/>
        </w:rPr>
        <w:t xml:space="preserve">защита информации техническими средствами.</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56"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Эксплуатация автоматизированных (информационных) систем в защищенном исполнении:</w:t>
      </w:r>
    </w:p>
    <w:p>
      <w:pPr>
        <w:pStyle w:val="0"/>
        <w:spacing w:before="200" w:line-rule="auto"/>
        <w:ind w:firstLine="540"/>
        <w:jc w:val="both"/>
      </w:pPr>
      <w:r>
        <w:rPr>
          <w:sz w:val="20"/>
        </w:rPr>
        <w:t xml:space="preserve">ПК 1.1. Производить установку и настройку компонентов автоматизированных (информационных) систем в защищенном исполнении в соответствии с требованиями эксплуатационной документации.</w:t>
      </w:r>
    </w:p>
    <w:p>
      <w:pPr>
        <w:pStyle w:val="0"/>
        <w:spacing w:before="200" w:line-rule="auto"/>
        <w:ind w:firstLine="540"/>
        <w:jc w:val="both"/>
      </w:pPr>
      <w:r>
        <w:rPr>
          <w:sz w:val="20"/>
        </w:rPr>
        <w:t xml:space="preserve">ПК 1.2. Администрировать программные и программно-аппаратные компоненты автоматизированной (информационной) системы в защищенном исполнении.</w:t>
      </w:r>
    </w:p>
    <w:p>
      <w:pPr>
        <w:pStyle w:val="0"/>
        <w:spacing w:before="200" w:line-rule="auto"/>
        <w:ind w:firstLine="540"/>
        <w:jc w:val="both"/>
      </w:pPr>
      <w:r>
        <w:rPr>
          <w:sz w:val="20"/>
        </w:rPr>
        <w:t xml:space="preserve">ПК 1.3. Обеспечивать бесперебойную работу автоматизированных (информационных) систем в защищенном исполнении в соответствии с требованиями эксплуатационной документации.</w:t>
      </w:r>
    </w:p>
    <w:p>
      <w:pPr>
        <w:pStyle w:val="0"/>
        <w:spacing w:before="200" w:line-rule="auto"/>
        <w:ind w:firstLine="540"/>
        <w:jc w:val="both"/>
      </w:pPr>
      <w:r>
        <w:rPr>
          <w:sz w:val="20"/>
        </w:rPr>
        <w:t xml:space="preserve">ПК 1.4. Осуществлять проверку технического состояния, техническое обслуживание и текущий ремонт, устранять отказы и восстанавливать работоспособность автоматизированных (информационных) систем в защищенном исполнении.</w:t>
      </w:r>
    </w:p>
    <w:p>
      <w:pPr>
        <w:pStyle w:val="0"/>
        <w:spacing w:before="200" w:line-rule="auto"/>
        <w:ind w:firstLine="540"/>
        <w:jc w:val="both"/>
      </w:pPr>
      <w:r>
        <w:rPr>
          <w:sz w:val="20"/>
        </w:rPr>
        <w:t xml:space="preserve">3.4.2. Защита информации в автоматизированных системах программными и программно-аппаратными средствами:</w:t>
      </w:r>
    </w:p>
    <w:p>
      <w:pPr>
        <w:pStyle w:val="0"/>
        <w:spacing w:before="200" w:line-rule="auto"/>
        <w:ind w:firstLine="540"/>
        <w:jc w:val="both"/>
      </w:pPr>
      <w:r>
        <w:rPr>
          <w:sz w:val="20"/>
        </w:rPr>
        <w:t xml:space="preserve">ПК 2.1. Осуществлять установку и настройку отдельных программных, программно-аппаратных средств защиты информации.</w:t>
      </w:r>
    </w:p>
    <w:p>
      <w:pPr>
        <w:pStyle w:val="0"/>
        <w:spacing w:before="200" w:line-rule="auto"/>
        <w:ind w:firstLine="540"/>
        <w:jc w:val="both"/>
      </w:pPr>
      <w:r>
        <w:rPr>
          <w:sz w:val="20"/>
        </w:rPr>
        <w:t xml:space="preserve">ПК 2.2. Обеспечивать защиту информации в автоматизированных системах отдельными программными, программно-аппаратными средствами.</w:t>
      </w:r>
    </w:p>
    <w:p>
      <w:pPr>
        <w:pStyle w:val="0"/>
        <w:spacing w:before="200" w:line-rule="auto"/>
        <w:ind w:firstLine="540"/>
        <w:jc w:val="both"/>
      </w:pPr>
      <w:r>
        <w:rPr>
          <w:sz w:val="20"/>
        </w:rPr>
        <w:t xml:space="preserve">ПК 2.3. Осуществлять тестирование функций отдельных программных и программно-аппаратных средств защиты информации.</w:t>
      </w:r>
    </w:p>
    <w:p>
      <w:pPr>
        <w:pStyle w:val="0"/>
        <w:spacing w:before="200" w:line-rule="auto"/>
        <w:ind w:firstLine="540"/>
        <w:jc w:val="both"/>
      </w:pPr>
      <w:r>
        <w:rPr>
          <w:sz w:val="20"/>
        </w:rPr>
        <w:t xml:space="preserve">ПК 2.4. Осуществлять обработку, хранение и передачу информации ограниченного доступа.</w:t>
      </w:r>
    </w:p>
    <w:p>
      <w:pPr>
        <w:pStyle w:val="0"/>
        <w:spacing w:before="200" w:line-rule="auto"/>
        <w:ind w:firstLine="540"/>
        <w:jc w:val="both"/>
      </w:pPr>
      <w:r>
        <w:rPr>
          <w:sz w:val="20"/>
        </w:rPr>
        <w:t xml:space="preserve">ПК 2.5. Уничтожать информацию и носители информации с использованием программных и программно-аппаратных средств.</w:t>
      </w:r>
    </w:p>
    <w:p>
      <w:pPr>
        <w:pStyle w:val="0"/>
        <w:spacing w:before="200" w:line-rule="auto"/>
        <w:ind w:firstLine="540"/>
        <w:jc w:val="both"/>
      </w:pPr>
      <w:r>
        <w:rPr>
          <w:sz w:val="20"/>
        </w:rPr>
        <w:t xml:space="preserve">ПК 2.6. Осуществлять регистрацию основных событий в автоматизированных (информационных) системах, в том числе с использованием программных и программно-аппаратных средств обнаружения, предупреждения и ликвидации последствий компьютерных атак.</w:t>
      </w:r>
    </w:p>
    <w:p>
      <w:pPr>
        <w:pStyle w:val="0"/>
        <w:spacing w:before="200" w:line-rule="auto"/>
        <w:ind w:firstLine="540"/>
        <w:jc w:val="both"/>
      </w:pPr>
      <w:r>
        <w:rPr>
          <w:sz w:val="20"/>
        </w:rPr>
        <w:t xml:space="preserve">3.4.3. Защита информации техническими средствами:</w:t>
      </w:r>
    </w:p>
    <w:p>
      <w:pPr>
        <w:pStyle w:val="0"/>
        <w:spacing w:before="200" w:line-rule="auto"/>
        <w:ind w:firstLine="540"/>
        <w:jc w:val="both"/>
      </w:pPr>
      <w:r>
        <w:rPr>
          <w:sz w:val="20"/>
        </w:rPr>
        <w:t xml:space="preserve">ПК 3.1. Осуществлять установку, монтаж, настройку и техническое обслуживание технических средств защиты информации в соответствии с требованиями эксплуатационной документации.</w:t>
      </w:r>
    </w:p>
    <w:p>
      <w:pPr>
        <w:pStyle w:val="0"/>
        <w:spacing w:before="200" w:line-rule="auto"/>
        <w:ind w:firstLine="540"/>
        <w:jc w:val="both"/>
      </w:pPr>
      <w:r>
        <w:rPr>
          <w:sz w:val="20"/>
        </w:rPr>
        <w:t xml:space="preserve">ПК 3.2. Осуществлять эксплуатацию технических средств защиты информации в соответствии с требованиями эксплуатационной документации.</w:t>
      </w:r>
    </w:p>
    <w:p>
      <w:pPr>
        <w:pStyle w:val="0"/>
        <w:spacing w:before="200" w:line-rule="auto"/>
        <w:ind w:firstLine="540"/>
        <w:jc w:val="both"/>
      </w:pPr>
      <w:r>
        <w:rPr>
          <w:sz w:val="20"/>
        </w:rPr>
        <w:t xml:space="preserve">ПК 3.3. Осуществлять измерение параметров побочных электромагнитных излучений и наводок, создаваемых техническими средствами обработки информации ограниченного доступа.</w:t>
      </w:r>
    </w:p>
    <w:p>
      <w:pPr>
        <w:pStyle w:val="0"/>
        <w:spacing w:before="200" w:line-rule="auto"/>
        <w:ind w:firstLine="540"/>
        <w:jc w:val="both"/>
      </w:pPr>
      <w:r>
        <w:rPr>
          <w:sz w:val="20"/>
        </w:rPr>
        <w:t xml:space="preserve">ПК 3.4. Осуществлять измерение параметров фоновых шумов, а также физических полей, создаваемых техническими средствами защиты информации.</w:t>
      </w:r>
    </w:p>
    <w:p>
      <w:pPr>
        <w:pStyle w:val="0"/>
        <w:spacing w:before="200" w:line-rule="auto"/>
        <w:ind w:firstLine="540"/>
        <w:jc w:val="both"/>
      </w:pPr>
      <w:r>
        <w:rPr>
          <w:sz w:val="20"/>
        </w:rPr>
        <w:t xml:space="preserve">ПК 3.5. Организовывать отдельные работы по физической защите объектов информатизации.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81"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национальных и межгосударственных стандартов в области защиты информации.</w:t>
      </w:r>
    </w:p>
    <w:p>
      <w:pPr>
        <w:pStyle w:val="0"/>
        <w:spacing w:before="200" w:line-rule="auto"/>
        <w:ind w:firstLine="540"/>
        <w:jc w:val="both"/>
      </w:pPr>
      <w:r>
        <w:rPr>
          <w:sz w:val="20"/>
        </w:rPr>
        <w:t xml:space="preserve">Минимально необходимый для реализации образовательной программы перечень лабораторий:</w:t>
      </w:r>
    </w:p>
    <w:p>
      <w:pPr>
        <w:pStyle w:val="0"/>
        <w:spacing w:before="200" w:line-rule="auto"/>
        <w:ind w:firstLine="540"/>
        <w:jc w:val="both"/>
      </w:pPr>
      <w:r>
        <w:rPr>
          <w:sz w:val="20"/>
        </w:rPr>
        <w:t xml:space="preserve">информационных технологий, сетей и систем передачи информации, программирования и баз данных, оснащенную рабочими местами на базе вычислительной техники, подключенными к локальной вычислительной сети и информационно-телекоммуникационной сети "Интернет"; программным обеспечением сетевого оборудования; обучающим программным обеспечением; эмуляторами активного сетевого оборудования; программным обеспечением межсетевого экранирования и мониторинга технического состояния активного сетевого оборудования;</w:t>
      </w:r>
    </w:p>
    <w:p>
      <w:pPr>
        <w:pStyle w:val="0"/>
        <w:spacing w:before="200" w:line-rule="auto"/>
        <w:ind w:firstLine="540"/>
        <w:jc w:val="both"/>
      </w:pPr>
      <w:r>
        <w:rPr>
          <w:sz w:val="20"/>
        </w:rPr>
        <w:t xml:space="preserve">программных и программно-аппаратных средств защиты информации, оснащенную антивирусными программными комплексами; программно-аппаратными средствами защиты информации от несанкционированного доступа, блокировки доступа и нарушения целостности; программными и программно-аппаратными средствами обнаружения вторжений; средствами уничтожения остаточной информации в запоминающих устройствах; программными средствами выявления уязвимостей в автоматизированных системам и средствах вычислительной техники; программными средствами криптографической защиты информации; программными средствами защиты среды виртуализации;</w:t>
      </w:r>
    </w:p>
    <w:p>
      <w:pPr>
        <w:pStyle w:val="0"/>
        <w:spacing w:before="200" w:line-rule="auto"/>
        <w:ind w:firstLine="540"/>
        <w:jc w:val="both"/>
      </w:pPr>
      <w:r>
        <w:rPr>
          <w:sz w:val="20"/>
        </w:rPr>
        <w:t xml:space="preserve">технических средств защиты информации, оснащенную аппаратными средствами аутентификации пользователя; средствами защиты информации от утечки по акустическому (виброакустическому) каналу и каналу побочных электромагнитных излучений и наводок; средствами измерения параметров физических полей (в том числе электромагнитных излучений и наводок, акустических (виброакустических) колебаний); стендами физической защиты объектов информатизации, оснащенными средствами контроля доступа, системами видеонаблюдения и охраны объектов.</w:t>
      </w:r>
    </w:p>
    <w:p>
      <w:pPr>
        <w:pStyle w:val="0"/>
        <w:spacing w:before="200" w:line-rule="auto"/>
        <w:ind w:firstLine="540"/>
        <w:jc w:val="both"/>
      </w:pPr>
      <w:r>
        <w:rPr>
          <w:sz w:val="20"/>
        </w:rPr>
        <w:t xml:space="preserve">Компьютерные классы и лаборатории (если в них предусмотрены рабочие места на базе вычислительной техники) должны быть оборудованы современной вычислительной техникой из расчета одно рабочее место на каждого обучающегося при проведении учебных занятий в данных классах (лабораториях).</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 а также правовыми нормативными актами и нормативными методическими документами в области информационной безопасности.</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0"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12 Обеспечение безопас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0"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12 Обеспечение безопас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0"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12 Обеспечение безопас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10.02.05</w:t>
      </w:r>
    </w:p>
    <w:p>
      <w:pPr>
        <w:pStyle w:val="0"/>
        <w:jc w:val="right"/>
      </w:pPr>
      <w:r>
        <w:rPr>
          <w:sz w:val="20"/>
        </w:rPr>
        <w:t xml:space="preserve">Обеспечение информационной безопасности</w:t>
      </w:r>
    </w:p>
    <w:p>
      <w:pPr>
        <w:pStyle w:val="0"/>
        <w:jc w:val="right"/>
      </w:pPr>
      <w:r>
        <w:rPr>
          <w:sz w:val="20"/>
        </w:rPr>
        <w:t xml:space="preserve">автоматизированных систем</w:t>
      </w:r>
    </w:p>
    <w:p>
      <w:pPr>
        <w:pStyle w:val="0"/>
        <w:jc w:val="both"/>
      </w:pPr>
      <w:r>
        <w:rPr>
          <w:sz w:val="20"/>
        </w:rPr>
      </w:r>
    </w:p>
    <w:bookmarkStart w:id="227" w:name="P227"/>
    <w:bookmarkEnd w:id="227"/>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10.02.05 ОБЕСПЕЧЕНИЕ ИНФОРМАЦИОННОЙ</w:t>
      </w:r>
    </w:p>
    <w:p>
      <w:pPr>
        <w:pStyle w:val="2"/>
        <w:jc w:val="center"/>
      </w:pPr>
      <w:r>
        <w:rPr>
          <w:sz w:val="20"/>
        </w:rPr>
        <w:t xml:space="preserve">БЕЗОПАСНОСТИ АВТОМАТИЗИРОВАННЫХ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02"/>
        <w:gridCol w:w="6669"/>
      </w:tblGrid>
      <w:tr>
        <w:tc>
          <w:tcPr>
            <w:tcW w:w="2402" w:type="dxa"/>
          </w:tcPr>
          <w:p>
            <w:pPr>
              <w:pStyle w:val="0"/>
              <w:jc w:val="center"/>
            </w:pPr>
            <w:r>
              <w:rPr>
                <w:sz w:val="20"/>
              </w:rPr>
              <w:t xml:space="preserve">Код профессионального стандарта</w:t>
            </w:r>
          </w:p>
        </w:tc>
        <w:tc>
          <w:tcPr>
            <w:tcW w:w="6669" w:type="dxa"/>
          </w:tcPr>
          <w:p>
            <w:pPr>
              <w:pStyle w:val="0"/>
              <w:jc w:val="center"/>
            </w:pPr>
            <w:r>
              <w:rPr>
                <w:sz w:val="20"/>
              </w:rPr>
              <w:t xml:space="preserve">Наименование профессионального стандарта</w:t>
            </w:r>
          </w:p>
        </w:tc>
      </w:tr>
      <w:tr>
        <w:tc>
          <w:tcPr>
            <w:tcW w:w="2402" w:type="dxa"/>
          </w:tcPr>
          <w:p>
            <w:pPr>
              <w:pStyle w:val="0"/>
              <w:jc w:val="center"/>
            </w:pPr>
            <w:r>
              <w:rPr>
                <w:sz w:val="20"/>
              </w:rPr>
              <w:t xml:space="preserve">06.030</w:t>
            </w:r>
          </w:p>
        </w:tc>
        <w:tc>
          <w:tcPr>
            <w:tcW w:w="6669" w:type="dxa"/>
          </w:tcPr>
          <w:p>
            <w:pPr>
              <w:pStyle w:val="0"/>
              <w:jc w:val="both"/>
            </w:pPr>
            <w:r>
              <w:rPr>
                <w:sz w:val="20"/>
              </w:rPr>
              <w:t xml:space="preserve">Профессиональный </w:t>
            </w:r>
            <w:hyperlink w:history="0" r:id="rId24" w:tooltip="Приказ Минтруда России от 03.11.2016 N 608н &quot;Об утверждении профессионального стандарта &quot;Специалист по защите информации в телекоммуникационных системах и сетях&quot; (Зарегистрировано в Минюсте России 25.11.2016 N 44449) {КонсультантПлюс}">
              <w:r>
                <w:rPr>
                  <w:sz w:val="20"/>
                  <w:color w:val="0000ff"/>
                </w:rPr>
                <w:t xml:space="preserve">стандарт</w:t>
              </w:r>
            </w:hyperlink>
            <w:r>
              <w:rPr>
                <w:sz w:val="20"/>
              </w:rPr>
              <w:t xml:space="preserve"> "Специалист по защите информации в телекоммуникационных системах и сетях", утвержден приказом Министерства труда и социальной защиты Российской Федерации от 3 ноября 2016 г. N 608н (зарегистрирован Министерством юстиции Российской Федерации 25 ноября 2016 г., регистрационный N 44449)</w:t>
            </w:r>
          </w:p>
        </w:tc>
      </w:tr>
      <w:tr>
        <w:tc>
          <w:tcPr>
            <w:tcW w:w="2402" w:type="dxa"/>
          </w:tcPr>
          <w:p>
            <w:pPr>
              <w:pStyle w:val="0"/>
              <w:jc w:val="center"/>
            </w:pPr>
            <w:r>
              <w:rPr>
                <w:sz w:val="20"/>
              </w:rPr>
              <w:t xml:space="preserve">06.032</w:t>
            </w:r>
          </w:p>
        </w:tc>
        <w:tc>
          <w:tcPr>
            <w:tcW w:w="6669" w:type="dxa"/>
          </w:tcPr>
          <w:p>
            <w:pPr>
              <w:pStyle w:val="0"/>
              <w:jc w:val="both"/>
            </w:pPr>
            <w:r>
              <w:rPr>
                <w:sz w:val="20"/>
              </w:rPr>
              <w:t xml:space="preserve">Профессиональный </w:t>
            </w:r>
            <w:hyperlink w:history="0" r:id="rId25" w:tooltip="Приказ Минтруда России от 01.11.2016 N 598н &quot;Об утверждении профессионального стандарта &quot;Специалист по безопасности компьютерных систем и сетей&quot; (Зарегистрировано в Минюсте России 28.11.2016 N 44464) {КонсультантПлюс}">
              <w:r>
                <w:rPr>
                  <w:sz w:val="20"/>
                  <w:color w:val="0000ff"/>
                </w:rPr>
                <w:t xml:space="preserve">стандарт</w:t>
              </w:r>
            </w:hyperlink>
            <w:r>
              <w:rPr>
                <w:sz w:val="20"/>
              </w:rPr>
              <w:t xml:space="preserve"> "Специалист по безопасности компьютерных систем и сетей", утвержден приказом Министерства труда и социальной защиты Российской Федерации от 1 ноября 2016 г. N 598н (зарегистрирован Министерством юстиции Российской Федерации 28 ноября 2016 г., регистрационный N 44464)</w:t>
            </w:r>
          </w:p>
        </w:tc>
      </w:tr>
      <w:tr>
        <w:tc>
          <w:tcPr>
            <w:tcW w:w="2402" w:type="dxa"/>
          </w:tcPr>
          <w:p>
            <w:pPr>
              <w:pStyle w:val="0"/>
              <w:jc w:val="center"/>
            </w:pPr>
            <w:r>
              <w:rPr>
                <w:sz w:val="20"/>
              </w:rPr>
              <w:t xml:space="preserve">06.033</w:t>
            </w:r>
          </w:p>
        </w:tc>
        <w:tc>
          <w:tcPr>
            <w:tcW w:w="6669" w:type="dxa"/>
          </w:tcPr>
          <w:p>
            <w:pPr>
              <w:pStyle w:val="0"/>
              <w:jc w:val="both"/>
            </w:pPr>
            <w:r>
              <w:rPr>
                <w:sz w:val="20"/>
              </w:rPr>
              <w:t xml:space="preserve">Профессиональный </w:t>
            </w:r>
            <w:hyperlink w:history="0" r:id="rId26" w:tooltip="Приказ Минтруда России от 15.09.2016 N 522н &quot;Об утверждении профессионального стандарта &quot;Специалист по защите информации в автоматизированных системах&quot; (Зарегистрировано в Минюсте России 28.09.2016 N 43857) {КонсультантПлюс}">
              <w:r>
                <w:rPr>
                  <w:sz w:val="20"/>
                  <w:color w:val="0000ff"/>
                </w:rPr>
                <w:t xml:space="preserve">стандарт</w:t>
              </w:r>
            </w:hyperlink>
            <w:r>
              <w:rPr>
                <w:sz w:val="20"/>
              </w:rPr>
              <w:t xml:space="preserve"> "Специалист по защите информации в автоматизированных системах", утвержден приказом Министерства труда и социальной защиты Российской Федерации от 15 сентября 2016 г. N 522н (зарегистрирован Министерством юстиции Российской Федерации 28 сентября 2016 г., регистрационный N 43857)</w:t>
            </w:r>
          </w:p>
        </w:tc>
      </w:tr>
      <w:tr>
        <w:tc>
          <w:tcPr>
            <w:tcW w:w="2402" w:type="dxa"/>
          </w:tcPr>
          <w:p>
            <w:pPr>
              <w:pStyle w:val="0"/>
              <w:jc w:val="center"/>
            </w:pPr>
            <w:r>
              <w:rPr>
                <w:sz w:val="20"/>
              </w:rPr>
              <w:t xml:space="preserve">06.034</w:t>
            </w:r>
          </w:p>
        </w:tc>
        <w:tc>
          <w:tcPr>
            <w:tcW w:w="6669" w:type="dxa"/>
          </w:tcPr>
          <w:p>
            <w:pPr>
              <w:pStyle w:val="0"/>
              <w:jc w:val="both"/>
            </w:pPr>
            <w:r>
              <w:rPr>
                <w:sz w:val="20"/>
              </w:rPr>
              <w:t xml:space="preserve">Профессиональный </w:t>
            </w:r>
            <w:hyperlink w:history="0" r:id="rId27" w:tooltip="Приказ Минтруда России от 01.11.2016 N 599н &quot;Об утверждении профессионального стандарта &quot;Специалист по технической защите информации&quot; (Зарегистрировано в Минюсте России 25.11.2016 N 44443) {КонсультантПлюс}">
              <w:r>
                <w:rPr>
                  <w:sz w:val="20"/>
                  <w:color w:val="0000ff"/>
                </w:rPr>
                <w:t xml:space="preserve">стандарт</w:t>
              </w:r>
            </w:hyperlink>
            <w:r>
              <w:rPr>
                <w:sz w:val="20"/>
              </w:rPr>
              <w:t xml:space="preserve"> "Специалист по технической защите информации", утвержден приказом Министерства труда и социальной защиты Российской Федерации от 1 ноября 2016 г. N 599н (зарегистрирован Министерством юстиции Российской Федерации 25 ноября 2016 г., регистрационный N 44443)</w:t>
            </w:r>
          </w:p>
        </w:tc>
      </w:tr>
      <w:tr>
        <w:tc>
          <w:tcPr>
            <w:tcW w:w="2402" w:type="dxa"/>
          </w:tcPr>
          <w:p>
            <w:pPr>
              <w:pStyle w:val="0"/>
              <w:jc w:val="center"/>
            </w:pPr>
            <w:r>
              <w:rPr>
                <w:sz w:val="20"/>
              </w:rPr>
              <w:t xml:space="preserve">12.004</w:t>
            </w:r>
          </w:p>
        </w:tc>
        <w:tc>
          <w:tcPr>
            <w:tcW w:w="6669" w:type="dxa"/>
          </w:tcPr>
          <w:p>
            <w:pPr>
              <w:pStyle w:val="0"/>
              <w:jc w:val="both"/>
            </w:pPr>
            <w:r>
              <w:rPr>
                <w:sz w:val="20"/>
              </w:rPr>
              <w:t xml:space="preserve">Профессиональный стандарт "Специалист по обнаружению, предупреждению и ликвидации последствий компьютерных атак", утвержден приказом Министерства труда и социальной защиты Российской Федерации от 29 декабря 2015 г. N 1179н (зарегистрирован в Минюсте России 28 января 2016 г., N 40858)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10.02.05</w:t>
      </w:r>
    </w:p>
    <w:p>
      <w:pPr>
        <w:pStyle w:val="0"/>
        <w:jc w:val="right"/>
      </w:pPr>
      <w:r>
        <w:rPr>
          <w:sz w:val="20"/>
        </w:rPr>
        <w:t xml:space="preserve">Обеспечение информационной безопасности</w:t>
      </w:r>
    </w:p>
    <w:p>
      <w:pPr>
        <w:pStyle w:val="0"/>
        <w:jc w:val="right"/>
      </w:pPr>
      <w:r>
        <w:rPr>
          <w:sz w:val="20"/>
        </w:rPr>
        <w:t xml:space="preserve">автоматизированных систем</w:t>
      </w:r>
    </w:p>
    <w:p>
      <w:pPr>
        <w:pStyle w:val="0"/>
        <w:jc w:val="both"/>
      </w:pPr>
      <w:r>
        <w:rPr>
          <w:sz w:val="20"/>
        </w:rPr>
      </w:r>
    </w:p>
    <w:bookmarkStart w:id="256" w:name="P256"/>
    <w:bookmarkEnd w:id="256"/>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10.02.05</w:t>
      </w:r>
    </w:p>
    <w:p>
      <w:pPr>
        <w:pStyle w:val="2"/>
        <w:jc w:val="center"/>
      </w:pPr>
      <w:r>
        <w:rPr>
          <w:sz w:val="20"/>
        </w:rPr>
        <w:t xml:space="preserve">ОБЕСПЕЧЕНИЕ ИНФОРМАЦИОННОЙ БЕЗОПАСНОСТИ</w:t>
      </w:r>
    </w:p>
    <w:p>
      <w:pPr>
        <w:pStyle w:val="2"/>
        <w:jc w:val="center"/>
      </w:pPr>
      <w:r>
        <w:rPr>
          <w:sz w:val="20"/>
        </w:rPr>
        <w:t xml:space="preserve">АВТОМАТИЗИРОВАННЫХ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08"/>
      </w:tblGrid>
      <w:tr>
        <w:tc>
          <w:tcPr>
            <w:tcW w:w="4562" w:type="dxa"/>
          </w:tcPr>
          <w:p>
            <w:pPr>
              <w:pStyle w:val="0"/>
              <w:jc w:val="center"/>
            </w:pPr>
            <w:r>
              <w:rPr>
                <w:sz w:val="20"/>
              </w:rPr>
              <w:t xml:space="preserve">Код по </w:t>
            </w: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8"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08" w:type="dxa"/>
          </w:tcPr>
          <w:p>
            <w:pPr>
              <w:pStyle w:val="0"/>
              <w:jc w:val="center"/>
            </w:pPr>
            <w:r>
              <w:rPr>
                <w:sz w:val="20"/>
              </w:rPr>
              <w:t xml:space="preserve">2</w:t>
            </w:r>
          </w:p>
        </w:tc>
      </w:tr>
      <w:tr>
        <w:tc>
          <w:tcPr>
            <w:tcW w:w="4562"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16199</w:t>
              </w:r>
            </w:hyperlink>
          </w:p>
        </w:tc>
        <w:tc>
          <w:tcPr>
            <w:tcW w:w="4508" w:type="dxa"/>
          </w:tcPr>
          <w:p>
            <w:pPr>
              <w:pStyle w:val="0"/>
              <w:jc w:val="both"/>
            </w:pPr>
            <w:r>
              <w:rPr>
                <w:sz w:val="20"/>
              </w:rPr>
              <w:t xml:space="preserve">Оператор электронно-вычислительных и вычислительных машин</w:t>
            </w:r>
          </w:p>
        </w:tc>
      </w:tr>
      <w:tr>
        <w:tc>
          <w:tcPr>
            <w:tcW w:w="4562"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14995</w:t>
              </w:r>
            </w:hyperlink>
          </w:p>
        </w:tc>
        <w:tc>
          <w:tcPr>
            <w:tcW w:w="4508" w:type="dxa"/>
          </w:tcPr>
          <w:p>
            <w:pPr>
              <w:pStyle w:val="0"/>
              <w:jc w:val="both"/>
            </w:pPr>
            <w:r>
              <w:rPr>
                <w:sz w:val="20"/>
              </w:rPr>
              <w:t xml:space="preserve">Наладчик технологического оборудования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ФГОС СПО по специальности 10.02.05</w:t>
      </w:r>
    </w:p>
    <w:p>
      <w:pPr>
        <w:pStyle w:val="0"/>
        <w:jc w:val="right"/>
      </w:pPr>
      <w:r>
        <w:rPr>
          <w:sz w:val="20"/>
        </w:rPr>
        <w:t xml:space="preserve">Обеспечение информационной безопасности</w:t>
      </w:r>
    </w:p>
    <w:p>
      <w:pPr>
        <w:pStyle w:val="0"/>
        <w:jc w:val="right"/>
      </w:pPr>
      <w:r>
        <w:rPr>
          <w:sz w:val="20"/>
        </w:rPr>
        <w:t xml:space="preserve">автоматизированных систем</w:t>
      </w:r>
    </w:p>
    <w:p>
      <w:pPr>
        <w:pStyle w:val="0"/>
        <w:jc w:val="both"/>
      </w:pPr>
      <w:r>
        <w:rPr>
          <w:sz w:val="20"/>
        </w:rPr>
      </w:r>
    </w:p>
    <w:bookmarkStart w:id="281" w:name="P281"/>
    <w:bookmarkEnd w:id="28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10.02.05 ОБЕСПЕЧЕНИЕ</w:t>
      </w:r>
    </w:p>
    <w:p>
      <w:pPr>
        <w:pStyle w:val="2"/>
        <w:jc w:val="center"/>
      </w:pPr>
      <w:r>
        <w:rPr>
          <w:sz w:val="20"/>
        </w:rPr>
        <w:t xml:space="preserve">ИНФОРМАЦИОННОЙ БЕЗОПАСНОСТИ АВТОМАТИЗИРОВАННЫХ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123"/>
      </w:tblGrid>
      <w:tr>
        <w:tc>
          <w:tcPr>
            <w:tcW w:w="2942" w:type="dxa"/>
          </w:tcPr>
          <w:p>
            <w:pPr>
              <w:pStyle w:val="0"/>
              <w:jc w:val="center"/>
            </w:pPr>
            <w:r>
              <w:rPr>
                <w:sz w:val="20"/>
              </w:rPr>
              <w:t xml:space="preserve">Вид деятельности</w:t>
            </w:r>
          </w:p>
        </w:tc>
        <w:tc>
          <w:tcPr>
            <w:tcW w:w="6123" w:type="dxa"/>
          </w:tcPr>
          <w:p>
            <w:pPr>
              <w:pStyle w:val="0"/>
              <w:jc w:val="center"/>
            </w:pPr>
            <w:r>
              <w:rPr>
                <w:sz w:val="20"/>
              </w:rPr>
              <w:t xml:space="preserve">Требования к знаниям, умениям, практическим действиям</w:t>
            </w:r>
          </w:p>
        </w:tc>
      </w:tr>
      <w:tr>
        <w:tc>
          <w:tcPr>
            <w:tcW w:w="2942" w:type="dxa"/>
          </w:tcPr>
          <w:p>
            <w:pPr>
              <w:pStyle w:val="0"/>
            </w:pPr>
            <w:r>
              <w:rPr>
                <w:sz w:val="20"/>
              </w:rPr>
              <w:t xml:space="preserve">Эксплуатация автоматизированных (информационных) систем в защищенном исполнении</w:t>
            </w:r>
          </w:p>
        </w:tc>
        <w:tc>
          <w:tcPr>
            <w:tcW w:w="6123" w:type="dxa"/>
          </w:tcPr>
          <w:p>
            <w:pPr>
              <w:pStyle w:val="0"/>
              <w:jc w:val="both"/>
            </w:pPr>
            <w:r>
              <w:rPr>
                <w:sz w:val="20"/>
              </w:rPr>
              <w:t xml:space="preserve">знать:</w:t>
            </w:r>
          </w:p>
          <w:p>
            <w:pPr>
              <w:pStyle w:val="0"/>
              <w:ind w:firstLine="283"/>
              <w:jc w:val="both"/>
            </w:pPr>
            <w:r>
              <w:rPr>
                <w:sz w:val="20"/>
              </w:rPr>
              <w:t xml:space="preserve">состав и принципы работы автоматизированных систем, операционных систем и сред;</w:t>
            </w:r>
          </w:p>
          <w:p>
            <w:pPr>
              <w:pStyle w:val="0"/>
              <w:ind w:firstLine="283"/>
              <w:jc w:val="both"/>
            </w:pPr>
            <w:r>
              <w:rPr>
                <w:sz w:val="20"/>
              </w:rPr>
              <w:t xml:space="preserve">принципы разработки алгоритмов программ, основных приемов программирования;</w:t>
            </w:r>
          </w:p>
          <w:p>
            <w:pPr>
              <w:pStyle w:val="0"/>
              <w:ind w:firstLine="283"/>
              <w:jc w:val="both"/>
            </w:pPr>
            <w:r>
              <w:rPr>
                <w:sz w:val="20"/>
              </w:rPr>
              <w:t xml:space="preserve">модели баз данных;</w:t>
            </w:r>
          </w:p>
          <w:p>
            <w:pPr>
              <w:pStyle w:val="0"/>
              <w:ind w:firstLine="283"/>
              <w:jc w:val="both"/>
            </w:pPr>
            <w:r>
              <w:rPr>
                <w:sz w:val="20"/>
              </w:rPr>
              <w:t xml:space="preserve">принципы построения, физические основы работы периферийных устройств, основных методов организации и проведения технического обслуживания вычислительной техники и других технических средств информатизации;</w:t>
            </w:r>
          </w:p>
          <w:p>
            <w:pPr>
              <w:pStyle w:val="0"/>
              <w:ind w:firstLine="283"/>
              <w:jc w:val="both"/>
            </w:pPr>
            <w:r>
              <w:rPr>
                <w:sz w:val="20"/>
              </w:rPr>
              <w:t xml:space="preserve">теоретические основы компьютерных сетей и их аппаратных компонент, сетевых моделей, протоколов и принципов адресации;</w:t>
            </w:r>
          </w:p>
          <w:p>
            <w:pPr>
              <w:pStyle w:val="0"/>
              <w:ind w:firstLine="283"/>
              <w:jc w:val="both"/>
            </w:pPr>
            <w:r>
              <w:rPr>
                <w:sz w:val="20"/>
              </w:rPr>
              <w:t xml:space="preserve">порядок установки и ввода в эксплуатацию средств защиты информации в компьютерных сетях.</w:t>
            </w:r>
          </w:p>
          <w:p>
            <w:pPr>
              <w:pStyle w:val="0"/>
              <w:jc w:val="both"/>
            </w:pPr>
            <w:r>
              <w:rPr>
                <w:sz w:val="20"/>
              </w:rPr>
              <w:t xml:space="preserve">уметь:</w:t>
            </w:r>
          </w:p>
          <w:p>
            <w:pPr>
              <w:pStyle w:val="0"/>
              <w:ind w:firstLine="283"/>
              <w:jc w:val="both"/>
            </w:pPr>
            <w:r>
              <w:rPr>
                <w:sz w:val="20"/>
              </w:rPr>
              <w:t xml:space="preserve">обеспечивать работоспособность, обнаруживать и устранять неисправности, осуществлять комплектование, конфигурирование, настройку автоматизированных систем в защищенном исполнении и компонент систем защиты информации автоматизированных систем;</w:t>
            </w:r>
          </w:p>
          <w:p>
            <w:pPr>
              <w:pStyle w:val="0"/>
              <w:ind w:firstLine="283"/>
              <w:jc w:val="both"/>
            </w:pPr>
            <w:r>
              <w:rPr>
                <w:sz w:val="20"/>
              </w:rPr>
              <w:t xml:space="preserve">производить установку, адаптацию и сопровождение типового программного обеспечения, входящего в состав систем защиты информации автоматизированной системы;</w:t>
            </w:r>
          </w:p>
          <w:p>
            <w:pPr>
              <w:pStyle w:val="0"/>
              <w:ind w:firstLine="283"/>
              <w:jc w:val="both"/>
            </w:pPr>
            <w:r>
              <w:rPr>
                <w:sz w:val="20"/>
              </w:rPr>
              <w:t xml:space="preserve">организовывать, конфигурировать, производить монтаж, осуществлять диагностику и устранять неисправности компьютерных сетей, работать с сетевыми протоколами разных уровней;</w:t>
            </w:r>
          </w:p>
          <w:p>
            <w:pPr>
              <w:pStyle w:val="0"/>
              <w:ind w:firstLine="283"/>
              <w:jc w:val="both"/>
            </w:pPr>
            <w:r>
              <w:rPr>
                <w:sz w:val="20"/>
              </w:rPr>
              <w:t xml:space="preserve">настраивать и устранять неисправности программно-аппаратных средств защиты информации в компьютерных сетях по заданным правилам.</w:t>
            </w:r>
          </w:p>
          <w:p>
            <w:pPr>
              <w:pStyle w:val="0"/>
              <w:jc w:val="both"/>
            </w:pPr>
            <w:r>
              <w:rPr>
                <w:sz w:val="20"/>
              </w:rPr>
              <w:t xml:space="preserve">иметь практический опыт в:</w:t>
            </w:r>
          </w:p>
          <w:p>
            <w:pPr>
              <w:pStyle w:val="0"/>
              <w:ind w:firstLine="283"/>
              <w:jc w:val="both"/>
            </w:pPr>
            <w:r>
              <w:rPr>
                <w:sz w:val="20"/>
              </w:rPr>
              <w:t xml:space="preserve">эксплуатации компонентов систем защиты информации автоматизированных систем, их диагностике, устранении отказов и восстановлении работоспособности;</w:t>
            </w:r>
          </w:p>
          <w:p>
            <w:pPr>
              <w:pStyle w:val="0"/>
              <w:ind w:firstLine="283"/>
              <w:jc w:val="both"/>
            </w:pPr>
            <w:r>
              <w:rPr>
                <w:sz w:val="20"/>
              </w:rPr>
              <w:t xml:space="preserve">администрировании автоматизированных систем в защищенном исполнении;</w:t>
            </w:r>
          </w:p>
          <w:p>
            <w:pPr>
              <w:pStyle w:val="0"/>
              <w:ind w:firstLine="283"/>
              <w:jc w:val="both"/>
            </w:pPr>
            <w:r>
              <w:rPr>
                <w:sz w:val="20"/>
              </w:rPr>
              <w:t xml:space="preserve">установке компонентов систем защиты информации автоматизированных информационных систем.</w:t>
            </w:r>
          </w:p>
        </w:tc>
      </w:tr>
      <w:tr>
        <w:tc>
          <w:tcPr>
            <w:tcW w:w="2942" w:type="dxa"/>
          </w:tcPr>
          <w:p>
            <w:pPr>
              <w:pStyle w:val="0"/>
            </w:pPr>
            <w:r>
              <w:rPr>
                <w:sz w:val="20"/>
              </w:rPr>
              <w:t xml:space="preserve">Защита информации в автоматизированных системах программными и программно-аппаратными средствами</w:t>
            </w:r>
          </w:p>
        </w:tc>
        <w:tc>
          <w:tcPr>
            <w:tcW w:w="6123" w:type="dxa"/>
          </w:tcPr>
          <w:p>
            <w:pPr>
              <w:pStyle w:val="0"/>
              <w:jc w:val="both"/>
            </w:pPr>
            <w:r>
              <w:rPr>
                <w:sz w:val="20"/>
              </w:rPr>
              <w:t xml:space="preserve">знать:</w:t>
            </w:r>
          </w:p>
          <w:p>
            <w:pPr>
              <w:pStyle w:val="0"/>
              <w:ind w:firstLine="283"/>
              <w:jc w:val="both"/>
            </w:pPr>
            <w:r>
              <w:rPr>
                <w:sz w:val="20"/>
              </w:rPr>
              <w:t xml:space="preserve">особенности и способы применения программных и программно-аппаратных средств защиты информации, в том числе, в операционных системах, компьютерных сетях, базах данных;</w:t>
            </w:r>
          </w:p>
          <w:p>
            <w:pPr>
              <w:pStyle w:val="0"/>
              <w:ind w:firstLine="283"/>
              <w:jc w:val="both"/>
            </w:pPr>
            <w:r>
              <w:rPr>
                <w:sz w:val="20"/>
              </w:rPr>
              <w:t xml:space="preserve">типовые модели управления доступом, средств, методов и протоколов идентификации и аутентификации;</w:t>
            </w:r>
          </w:p>
          <w:p>
            <w:pPr>
              <w:pStyle w:val="0"/>
              <w:ind w:firstLine="283"/>
              <w:jc w:val="both"/>
            </w:pPr>
            <w:r>
              <w:rPr>
                <w:sz w:val="20"/>
              </w:rPr>
              <w:t xml:space="preserve">типовые средства и методы ведения аудита, средств и способов защиты информации в локальных вычислительных сетях, средств защиты от несанкционированного доступа;</w:t>
            </w:r>
          </w:p>
          <w:p>
            <w:pPr>
              <w:pStyle w:val="0"/>
              <w:ind w:firstLine="283"/>
              <w:jc w:val="both"/>
            </w:pPr>
            <w:r>
              <w:rPr>
                <w:sz w:val="20"/>
              </w:rPr>
              <w:t xml:space="preserve">основные понятия криптографии и типовых криптографических методов и средств защиты информации.</w:t>
            </w:r>
          </w:p>
          <w:p>
            <w:pPr>
              <w:pStyle w:val="0"/>
              <w:jc w:val="both"/>
            </w:pPr>
            <w:r>
              <w:rPr>
                <w:sz w:val="20"/>
              </w:rPr>
              <w:t xml:space="preserve">уметь:</w:t>
            </w:r>
          </w:p>
          <w:p>
            <w:pPr>
              <w:pStyle w:val="0"/>
              <w:ind w:firstLine="283"/>
              <w:jc w:val="both"/>
            </w:pPr>
            <w:r>
              <w:rPr>
                <w:sz w:val="20"/>
              </w:rPr>
              <w:t xml:space="preserve">устанавливать, настраивать, применять программные и программно-аппаратные средства защиты информации;</w:t>
            </w:r>
          </w:p>
          <w:p>
            <w:pPr>
              <w:pStyle w:val="0"/>
              <w:ind w:firstLine="283"/>
              <w:jc w:val="both"/>
            </w:pPr>
            <w:r>
              <w:rPr>
                <w:sz w:val="20"/>
              </w:rPr>
              <w:t xml:space="preserve">диагностировать, устранять отказы, обеспечивать работоспособность и тестировать функции программно-аппаратных средств защиты информации;</w:t>
            </w:r>
          </w:p>
          <w:p>
            <w:pPr>
              <w:pStyle w:val="0"/>
              <w:ind w:firstLine="283"/>
              <w:jc w:val="both"/>
            </w:pPr>
            <w:r>
              <w:rPr>
                <w:sz w:val="20"/>
              </w:rPr>
              <w:t xml:space="preserve">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w:t>
            </w:r>
          </w:p>
          <w:p>
            <w:pPr>
              <w:pStyle w:val="0"/>
              <w:ind w:firstLine="283"/>
              <w:jc w:val="both"/>
            </w:pPr>
            <w:r>
              <w:rPr>
                <w:sz w:val="20"/>
              </w:rPr>
              <w:t xml:space="preserve">использовать типовые программные криптографические средства, в том числе электронную подпись;</w:t>
            </w:r>
          </w:p>
          <w:p>
            <w:pPr>
              <w:pStyle w:val="0"/>
              <w:ind w:firstLine="283"/>
              <w:jc w:val="both"/>
            </w:pPr>
            <w:r>
              <w:rPr>
                <w:sz w:val="20"/>
              </w:rPr>
              <w:t xml:space="preserve">устанавливать и настраивать средства антивирусной защиты в соответствии с предъявляемыми требованиями;</w:t>
            </w:r>
          </w:p>
          <w:p>
            <w:pPr>
              <w:pStyle w:val="0"/>
              <w:ind w:firstLine="283"/>
              <w:jc w:val="both"/>
            </w:pPr>
            <w:r>
              <w:rPr>
                <w:sz w:val="20"/>
              </w:rPr>
              <w:t xml:space="preserve">осуществлять мониторинг и регистрацию сведений, необходимых для защиты объектов информатизации, в том числе с использованием программных и программно-аппаратных средств обнаружения, предупреждения и ликвидации последствий компьютерных атак.</w:t>
            </w:r>
          </w:p>
          <w:p>
            <w:pPr>
              <w:pStyle w:val="0"/>
              <w:jc w:val="both"/>
            </w:pPr>
            <w:r>
              <w:rPr>
                <w:sz w:val="20"/>
              </w:rPr>
              <w:t xml:space="preserve">иметь практический опыт в:</w:t>
            </w:r>
          </w:p>
          <w:p>
            <w:pPr>
              <w:pStyle w:val="0"/>
              <w:ind w:firstLine="283"/>
              <w:jc w:val="both"/>
            </w:pPr>
            <w:r>
              <w:rPr>
                <w:sz w:val="20"/>
              </w:rPr>
              <w:t xml:space="preserve">установке и настройке программных средств защиты информации;</w:t>
            </w:r>
          </w:p>
          <w:p>
            <w:pPr>
              <w:pStyle w:val="0"/>
              <w:ind w:firstLine="283"/>
              <w:jc w:val="both"/>
            </w:pPr>
            <w:r>
              <w:rPr>
                <w:sz w:val="20"/>
              </w:rPr>
              <w:t xml:space="preserve">тестировании функций, диагностике, устранении отказов и восстановлении работоспособности программных и программно-аппаратных средств защиты информации;</w:t>
            </w:r>
          </w:p>
          <w:p>
            <w:pPr>
              <w:pStyle w:val="0"/>
              <w:ind w:firstLine="283"/>
              <w:jc w:val="both"/>
            </w:pPr>
            <w:r>
              <w:rPr>
                <w:sz w:val="20"/>
              </w:rPr>
              <w:t xml:space="preserve">учете, обработке, хранении и передаче информации, для которой установлен режим конфиденциальности.</w:t>
            </w:r>
          </w:p>
        </w:tc>
      </w:tr>
      <w:tr>
        <w:tc>
          <w:tcPr>
            <w:tcW w:w="2942" w:type="dxa"/>
          </w:tcPr>
          <w:p>
            <w:pPr>
              <w:pStyle w:val="0"/>
            </w:pPr>
            <w:r>
              <w:rPr>
                <w:sz w:val="20"/>
              </w:rPr>
              <w:t xml:space="preserve">Защита информации техническими средствами</w:t>
            </w:r>
          </w:p>
        </w:tc>
        <w:tc>
          <w:tcPr>
            <w:tcW w:w="6123" w:type="dxa"/>
          </w:tcPr>
          <w:p>
            <w:pPr>
              <w:pStyle w:val="0"/>
              <w:jc w:val="both"/>
            </w:pPr>
            <w:r>
              <w:rPr>
                <w:sz w:val="20"/>
              </w:rPr>
              <w:t xml:space="preserve">знать:</w:t>
            </w:r>
          </w:p>
          <w:p>
            <w:pPr>
              <w:pStyle w:val="0"/>
              <w:ind w:firstLine="283"/>
              <w:jc w:val="both"/>
            </w:pPr>
            <w:r>
              <w:rPr>
                <w:sz w:val="20"/>
              </w:rPr>
              <w:t xml:space="preserve">физические основы, структуру и условия формирования технических каналов утечки информации, способы их выявления и методы оценки опасности, классификацию существующих физических полей и технических каналов утечки информации;</w:t>
            </w:r>
          </w:p>
          <w:p>
            <w:pPr>
              <w:pStyle w:val="0"/>
              <w:ind w:firstLine="283"/>
              <w:jc w:val="both"/>
            </w:pPr>
            <w:r>
              <w:rPr>
                <w:sz w:val="20"/>
              </w:rPr>
              <w:t xml:space="preserve">номенклатуру и характеристики аппаратуры, используемой для измерения параметров побочных электромагнитных излучений и наводок (далее - ПЭМИН), а также параметров фоновых шумов и физических полей, создаваемых техническими средствами защиты информации;</w:t>
            </w:r>
          </w:p>
          <w:p>
            <w:pPr>
              <w:pStyle w:val="0"/>
              <w:ind w:firstLine="283"/>
              <w:jc w:val="both"/>
            </w:pPr>
            <w:r>
              <w:rPr>
                <w:sz w:val="20"/>
              </w:rPr>
              <w:t xml:space="preserve">основные принципы действия и характеристики, порядок технического обслуживания, устранение неисправностей и организацию ремонта технических средств защиты информации;</w:t>
            </w:r>
          </w:p>
          <w:p>
            <w:pPr>
              <w:pStyle w:val="0"/>
              <w:ind w:firstLine="283"/>
              <w:jc w:val="both"/>
            </w:pPr>
            <w:r>
              <w:rPr>
                <w:sz w:val="20"/>
              </w:rPr>
              <w:t xml:space="preserve">основные способы физической защиты объектов информатизации;</w:t>
            </w:r>
          </w:p>
          <w:p>
            <w:pPr>
              <w:pStyle w:val="0"/>
              <w:ind w:firstLine="283"/>
              <w:jc w:val="both"/>
            </w:pPr>
            <w:r>
              <w:rPr>
                <w:sz w:val="20"/>
              </w:rPr>
              <w:t xml:space="preserve">методики инструментального контроля эффективности защиты информации, обрабатываемой средствами вычислительной техники на объектах информатизации;</w:t>
            </w:r>
          </w:p>
          <w:p>
            <w:pPr>
              <w:pStyle w:val="0"/>
              <w:ind w:firstLine="283"/>
              <w:jc w:val="both"/>
            </w:pPr>
            <w:r>
              <w:rPr>
                <w:sz w:val="20"/>
              </w:rPr>
              <w:t xml:space="preserve">номенклатуру применяемых средств защиты информации от несанкционированной утечки по техническим каналам и физической защиты объектов информатизации.</w:t>
            </w:r>
          </w:p>
          <w:p>
            <w:pPr>
              <w:pStyle w:val="0"/>
              <w:jc w:val="both"/>
            </w:pPr>
            <w:r>
              <w:rPr>
                <w:sz w:val="20"/>
              </w:rPr>
              <w:t xml:space="preserve">уметь:</w:t>
            </w:r>
          </w:p>
          <w:p>
            <w:pPr>
              <w:pStyle w:val="0"/>
              <w:ind w:firstLine="283"/>
              <w:jc w:val="both"/>
            </w:pPr>
            <w:r>
              <w:rPr>
                <w:sz w:val="20"/>
              </w:rPr>
              <w:t xml:space="preserve">применять средства охранной сигнализации, охранного телевидения и систем контроля и управления доступом;</w:t>
            </w:r>
          </w:p>
          <w:p>
            <w:pPr>
              <w:pStyle w:val="0"/>
              <w:ind w:firstLine="283"/>
              <w:jc w:val="both"/>
            </w:pPr>
            <w:r>
              <w:rPr>
                <w:sz w:val="20"/>
              </w:rPr>
              <w:t xml:space="preserve">применять технические средства для криптографической защиты информации конфиденциального характера;</w:t>
            </w:r>
          </w:p>
          <w:p>
            <w:pPr>
              <w:pStyle w:val="0"/>
              <w:ind w:firstLine="283"/>
              <w:jc w:val="both"/>
            </w:pPr>
            <w:r>
              <w:rPr>
                <w:sz w:val="20"/>
              </w:rPr>
              <w:t xml:space="preserve">применять технические средства для уничтожения информации и носителей информации, защиты информации в условиях применения мобильных устройств обработки и передачи данных;</w:t>
            </w:r>
          </w:p>
          <w:p>
            <w:pPr>
              <w:pStyle w:val="0"/>
              <w:ind w:firstLine="283"/>
              <w:jc w:val="both"/>
            </w:pPr>
            <w:r>
              <w:rPr>
                <w:sz w:val="20"/>
              </w:rPr>
              <w:t xml:space="preserve">применять инженерно-технические средства физической защиты объектов информатизации.</w:t>
            </w:r>
          </w:p>
          <w:p>
            <w:pPr>
              <w:pStyle w:val="0"/>
              <w:jc w:val="both"/>
            </w:pPr>
            <w:r>
              <w:rPr>
                <w:sz w:val="20"/>
              </w:rPr>
              <w:t xml:space="preserve">иметь практический опыт в:</w:t>
            </w:r>
          </w:p>
          <w:p>
            <w:pPr>
              <w:pStyle w:val="0"/>
              <w:ind w:firstLine="283"/>
              <w:jc w:val="both"/>
            </w:pPr>
            <w:r>
              <w:rPr>
                <w:sz w:val="20"/>
              </w:rPr>
              <w:t xml:space="preserve">выявлении технических каналов утечки информации;</w:t>
            </w:r>
          </w:p>
          <w:p>
            <w:pPr>
              <w:pStyle w:val="0"/>
              <w:ind w:firstLine="283"/>
              <w:jc w:val="both"/>
            </w:pPr>
            <w:r>
              <w:rPr>
                <w:sz w:val="20"/>
              </w:rPr>
              <w:t xml:space="preserve">применении, техническом обслуживании, диагностике, устранении отказов, восстановлении работоспособности, установке, монтаже и настройке инженерно-технических средств физической защиты и технических средств защиты информации;</w:t>
            </w:r>
          </w:p>
          <w:p>
            <w:pPr>
              <w:pStyle w:val="0"/>
              <w:ind w:firstLine="283"/>
              <w:jc w:val="both"/>
            </w:pPr>
            <w:r>
              <w:rPr>
                <w:sz w:val="20"/>
              </w:rPr>
              <w:t xml:space="preserve">проведении измерений параметров ПЭМИН, создаваемых техническими средствами обработки информации, для которой установлен режим конфиденциальности, при аттестации объектов информатизации по требованиям безопасности информации;</w:t>
            </w:r>
          </w:p>
          <w:p>
            <w:pPr>
              <w:pStyle w:val="0"/>
              <w:ind w:firstLine="283"/>
              <w:jc w:val="both"/>
            </w:pPr>
            <w:r>
              <w:rPr>
                <w:sz w:val="20"/>
              </w:rPr>
              <w:t xml:space="preserve">проведении измерений параметров фоновых шумов, а также физических полей, создаваемых техническими средствами защиты информации.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1553</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3086F5AFB7850C03E8B5F06B59941F2CE90A83A78CBF41C0094DFCFBF3101D96803382F3B6FE04B5C653ECA0F8D7BCF93B01E4CC72D8D4j4wBI" TargetMode = "External"/>
	<Relationship Id="rId8" Type="http://schemas.openxmlformats.org/officeDocument/2006/relationships/hyperlink" Target="consultantplus://offline/ref=343086F5AFB7850C03E8B5F06B59941F2DE6098DA283BF41C0094DFCFBF3101D96803382F3B6FC06B6C653ECA0F8D7BCF93B01E4CC72D8D4j4wBI" TargetMode = "External"/>
	<Relationship Id="rId9" Type="http://schemas.openxmlformats.org/officeDocument/2006/relationships/hyperlink" Target="consultantplus://offline/ref=343086F5AFB7850C03E8B5F06B59941F2EE9088BA28BBF41C0094DFCFBF3101D96803382F3B6FC00B3C653ECA0F8D7BCF93B01E4CC72D8D4j4wBI" TargetMode = "External"/>
	<Relationship Id="rId10" Type="http://schemas.openxmlformats.org/officeDocument/2006/relationships/hyperlink" Target="consultantplus://offline/ref=343086F5AFB7850C03E8B5F06B59941F2EE60E8BA38ABF41C0094DFCFBF3101D96803382F3B6FC03B6C653ECA0F8D7BCF93B01E4CC72D8D4j4wBI" TargetMode = "External"/>
	<Relationship Id="rId11" Type="http://schemas.openxmlformats.org/officeDocument/2006/relationships/hyperlink" Target="consultantplus://offline/ref=343086F5AFB7850C03E8B5F06B59941F2CE9098CA289BF41C0094DFCFBF3101D96803382F3B7FC06B6C653ECA0F8D7BCF93B01E4CC72D8D4j4wBI" TargetMode = "External"/>
	<Relationship Id="rId12" Type="http://schemas.openxmlformats.org/officeDocument/2006/relationships/hyperlink" Target="consultantplus://offline/ref=343086F5AFB7850C03E8B5F06B59941F2CE90A83A78CBF41C0094DFCFBF3101D96803382F3B6FE04B5C653ECA0F8D7BCF93B01E4CC72D8D4j4wBI" TargetMode = "External"/>
	<Relationship Id="rId13" Type="http://schemas.openxmlformats.org/officeDocument/2006/relationships/hyperlink" Target="consultantplus://offline/ref=343086F5AFB7850C03E8B5F06B59941F2DEF0A8CA18BBF41C0094DFCFBF3101D96803382F3B6FC04B4C653ECA0F8D7BCF93B01E4CC72D8D4j4wBI" TargetMode = "External"/>
	<Relationship Id="rId14" Type="http://schemas.openxmlformats.org/officeDocument/2006/relationships/hyperlink" Target="consultantplus://offline/ref=343086F5AFB7850C03E8B5F06B59941F2DEF0A8CA18BBF41C0094DFCFBF3101D96803382F3B6FC05B6C653ECA0F8D7BCF93B01E4CC72D8D4j4wBI" TargetMode = "External"/>
	<Relationship Id="rId15" Type="http://schemas.openxmlformats.org/officeDocument/2006/relationships/hyperlink" Target="consultantplus://offline/ref=343086F5AFB7850C03E8B5F06B59941F2DEF0A8CA18BBF41C0094DFCFBF3101D84806B8EF2B4E203B6D305BDE6jAwFI" TargetMode = "External"/>
	<Relationship Id="rId16" Type="http://schemas.openxmlformats.org/officeDocument/2006/relationships/hyperlink" Target="consultantplus://offline/ref=343086F5AFB7850C03E8B5F06B59941F2CE90A83A78CBF41C0094DFCFBF3101D96803382F3B6FE04B6C653ECA0F8D7BCF93B01E4CC72D8D4j4wBI" TargetMode = "External"/>
	<Relationship Id="rId17" Type="http://schemas.openxmlformats.org/officeDocument/2006/relationships/hyperlink" Target="consultantplus://offline/ref=343086F5AFB7850C03E8B5F06B59941F2BED0D8FA08DBF41C0094DFCFBF3101D96803382F3B6FE06BDC653ECA0F8D7BCF93B01E4CC72D8D4j4wBI" TargetMode = "External"/>
	<Relationship Id="rId18" Type="http://schemas.openxmlformats.org/officeDocument/2006/relationships/hyperlink" Target="consultantplus://offline/ref=343086F5AFB7850C03E8B5F06B59941F2CE9098CA289BF41C0094DFCFBF3101D96803382F3B6F504B7C653ECA0F8D7BCF93B01E4CC72D8D4j4wBI" TargetMode = "External"/>
	<Relationship Id="rId19" Type="http://schemas.openxmlformats.org/officeDocument/2006/relationships/hyperlink" Target="consultantplus://offline/ref=343086F5AFB7850C03E8B5F06B59941F2CE90A83A78CBF41C0094DFCFBF3101D96803382F3B6FE04B7C653ECA0F8D7BCF93B01E4CC72D8D4j4wBI" TargetMode = "External"/>
	<Relationship Id="rId20" Type="http://schemas.openxmlformats.org/officeDocument/2006/relationships/hyperlink" Target="consultantplus://offline/ref=343086F5AFB7850C03E8B5F06B59941F2CE90A83A78CBF41C0094DFCFBF3101D96803382F3B6FE04B1C653ECA0F8D7BCF93B01E4CC72D8D4j4wBI" TargetMode = "External"/>
	<Relationship Id="rId21" Type="http://schemas.openxmlformats.org/officeDocument/2006/relationships/hyperlink" Target="consultantplus://offline/ref=343086F5AFB7850C03E8B5F06B59941F2CE90A83A78CBF41C0094DFCFBF3101D96803382F3B6FE04B3C653ECA0F8D7BCF93B01E4CC72D8D4j4wBI" TargetMode = "External"/>
	<Relationship Id="rId22" Type="http://schemas.openxmlformats.org/officeDocument/2006/relationships/hyperlink" Target="consultantplus://offline/ref=343086F5AFB7850C03E8B5F06B59941F2CE90A83A78CBF41C0094DFCFBF3101D96803382F3B6FE04BDC653ECA0F8D7BCF93B01E4CC72D8D4j4wBI" TargetMode = "External"/>
	<Relationship Id="rId23" Type="http://schemas.openxmlformats.org/officeDocument/2006/relationships/hyperlink" Target="consultantplus://offline/ref=343086F5AFB7850C03E8B5F06B59941F2CE90A83A78CBF41C0094DFCFBF3101D96803382F3B6FE05B4C653ECA0F8D7BCF93B01E4CC72D8D4j4wBI" TargetMode = "External"/>
	<Relationship Id="rId24" Type="http://schemas.openxmlformats.org/officeDocument/2006/relationships/hyperlink" Target="consultantplus://offline/ref=343086F5AFB7850C03E8B5F06B59941F2DEE0982A182BF41C0094DFCFBF3101D96803382F3B6FC02BDC653ECA0F8D7BCF93B01E4CC72D8D4j4wBI" TargetMode = "External"/>
	<Relationship Id="rId25" Type="http://schemas.openxmlformats.org/officeDocument/2006/relationships/hyperlink" Target="consultantplus://offline/ref=343086F5AFB7850C03E8B5F06B59941F2DEE0982A089BF41C0094DFCFBF3101D96803382F3B6FC02BDC653ECA0F8D7BCF93B01E4CC72D8D4j4wBI" TargetMode = "External"/>
	<Relationship Id="rId26" Type="http://schemas.openxmlformats.org/officeDocument/2006/relationships/hyperlink" Target="consultantplus://offline/ref=343086F5AFB7850C03E8B5F06B59941F2DEE0B8EAA88BF41C0094DFCFBF3101D96803382F3B6FC02BDC653ECA0F8D7BCF93B01E4CC72D8D4j4wBI" TargetMode = "External"/>
	<Relationship Id="rId27" Type="http://schemas.openxmlformats.org/officeDocument/2006/relationships/hyperlink" Target="consultantplus://offline/ref=343086F5AFB7850C03E8B5F06B59941F2DEE0982A18CBF41C0094DFCFBF3101D96803382F3B6FC02BDC653ECA0F8D7BCF93B01E4CC72D8D4j4wBI" TargetMode = "External"/>
	<Relationship Id="rId28" Type="http://schemas.openxmlformats.org/officeDocument/2006/relationships/hyperlink" Target="consultantplus://offline/ref=343086F5AFB7850C03E8B5F06B59941F2CE60783A188BF41C0094DFCFBF3101D96803382F3B6FC03B6C653ECA0F8D7BCF93B01E4CC72D8D4j4wBI" TargetMode = "External"/>
	<Relationship Id="rId29" Type="http://schemas.openxmlformats.org/officeDocument/2006/relationships/hyperlink" Target="consultantplus://offline/ref=343086F5AFB7850C03E8B5F06B59941F2CE60783A188BF41C0094DFCFBF3101D96803382F3B6F902B0C653ECA0F8D7BCF93B01E4CC72D8D4j4wBI" TargetMode = "External"/>
	<Relationship Id="rId30" Type="http://schemas.openxmlformats.org/officeDocument/2006/relationships/hyperlink" Target="consultantplus://offline/ref=343086F5AFB7850C03E8B5F06B59941F2CE60783A188BF41C0094DFCFBF3101D96803382F3B0FE0BB5C653ECA0F8D7BCF93B01E4CC72D8D4j4w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1553
(ред. от 17.12.2020)
"Об утверждении федерального государственного образовательного стандарта среднего профессионального образования по специальности 10.02.05 Обеспечение информационной безопасности автоматизированных систем"
(Зарегистрировано в Минюсте России 26.12.2016 N 44938)</dc:title>
  <dcterms:created xsi:type="dcterms:W3CDTF">2022-12-12T08:48:35Z</dcterms:created>
</cp:coreProperties>
</file>