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444</w:t>
              <w:br/>
              <w:t xml:space="preserve">(ред. от 14.09.2016)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автоматики"</w:t>
              <w:br/>
              <w:t xml:space="preserve">(Зарегистрировано в Минюсте России 11.06.2014 N 32676)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26.02.06 ЭКСПЛУАТАЦИЯ СУДОВОГО ЭЛЕКТРООБОРУДОВАНИЯ</w:t>
      </w:r>
    </w:p>
    <w:p>
      <w:pPr>
        <w:pStyle w:val="2"/>
        <w:jc w:val="center"/>
      </w:pPr>
      <w:r>
        <w:rPr>
          <w:sz w:val="20"/>
        </w:rPr>
        <w:t xml:space="preserve">И СРЕДСТВ АВТОМАТИКИ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26.02.06 Эксплуатация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3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7 Эксплуатация судового электрооборудования и средств автоматики&quot; (Зарегистрировано в Минюсте РФ 04.08.2010 N 1805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639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180407 Эксплуатация судового электрооборудования и средств автоматики" (зарегистрирован Министерством юстиции Российской Федерации 4 августа 2010 г., регистрационный N 18058).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26.02.06 ЭКСПЛУАТАЦИЯ СУДОВОГО ЭЛЕКТРООБОРУДОВАНИЯ</w:t>
      </w:r>
    </w:p>
    <w:p>
      <w:pPr>
        <w:pStyle w:val="2"/>
        <w:jc w:val="center"/>
      </w:pPr>
      <w:r>
        <w:rPr>
          <w:sz w:val="20"/>
        </w:rPr>
        <w:t xml:space="preserve">И СРЕДСТВ АВТОМАТИКИ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26.02.06 Эксплуатация судового электрооборудования и средств автоматики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26.02.06 Эксплуатация судового электрооборудования и средств автоматики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26.02.06 Эксплуатация судового электрооборудования и средств автоматики базовой подготовки в очной форме обучения и присваиваемая квалификация приводятся в </w:t>
      </w:r>
      <w:hyperlink w:history="0" w:anchor="P65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3060"/>
        <w:gridCol w:w="3109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Техник-электромеханик</w:t>
            </w:r>
          </w:p>
        </w:tc>
        <w:tc>
          <w:tcPr>
            <w:tcW w:w="31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судового электрооборудования и средств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электрооборудования и средств автоматики буровых платформ, плавучих дизельных электростанций, автономных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судовое электрооборудование и средства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 и средства автоматики буровых платформ, плавучих дизельных электростанций, автономных энергетических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оборудование для диагностики и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Техник-электромеханик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Техническая эксплуатация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70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Техник-электромеханик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письменной и устной коммуникацией на государственном и иностранном (английском)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Техник-электромеханик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Техническая эксплуатация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оптимальный режим работы электрооборудования и средств автоматики с учетом их функционального назначения, технических характеристик и правил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Измерять и настраивать электрические цепи и электронные узлы.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регламентному обслуживанию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диагностирование, техническое обслуживание и ремонт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Руководить работой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процесс и результаты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мероприятия по обеспечению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обеспечивать действия подчиненных членов экипажа судна при авариях.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учебный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724"/>
        <w:gridCol w:w="1136"/>
        <w:gridCol w:w="1145"/>
        <w:gridCol w:w="1708"/>
        <w:gridCol w:w="1828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дифференциальные уравнения, применять основные численные методы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методы и средства сбора, обработки, хранения и передачи информации;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реализовывать нормативно-правовые акты при работе с экологической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схемы, чертежи и эскизы деталей, узлов и агрегатов машин, сборочные чертежи и чертежи общего вида; разрабатывать конструкторскую и технологическую документацию; использовать средства машинной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статический, кинематический и динамический расчеты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внутренние напряжения в деталях машин и элементах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контроль и испытания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газов, 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аксиомы теоретической механики, кинематику движения точек и твердых тел, динамику преобразования энергии в механическую работу, законы трения и преобразования качества движения, способы соединения деталей в узлы и механизмы;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Электроника и электротехника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и свойства материалов; строить диаграммы состояния двойных сплавов; давать характеристику сплавам;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явлений, происходящих в материалах в условиях эксплуатации изделия; 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измерений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технические регламенты, правила, нормы и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погрешности при 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техническими регламентами, стандартами, комплексами стандартов и другой нормативной документацией в области водного транспорта, требования международной системы стандартизации, Международной морской организации, Международного союза электросвязи и других организаций, задающих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цели, задачи, порядок проведения освидетельствования и сертификации системы безопасности компаний судов;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Метрология и стандартизация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информацию об остойчивости, посадке и напряжениях для расчета напряжений корпуса в случае частичной потери плавучести;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судна, судовые устройства и системы, национальные и международные требования к остойчивости судов, теорию устройства судна для расчета остойчивости, крена, дифферента, осадки и других мореходных качеств; маневренные, инерционные и эксплуатационные качества, ходкость судна, судовые движители, характеристики гребных винтов, понятие о пропульсивном комплексе, ходовые испытания судов;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Теория и устройство судна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vMerge w:val="continue"/>
          </w:tcPr>
          <w:p/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судового электрооборудования и средств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снижению травмоопасности и вредного воздействия электрического тока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нормативов технического обслуживания судового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надежности и работоспособности элементов судовых электроэнергетических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расчета параметров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оценки влияния внешних факторов (температуры, попадания брызг воды, повышенной влажности, вибрации, качки) на работу электроприводов судовых механизмов, на изменение рабочих параметров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измерительного и испытательного оборудования при эксплуатации и ремонте судового оборудования и средств автоматики; настройки систем автоматического регулирования, включая микропроцессорные системы управления, чтения электросхем, чертежей и эскизов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правил построения принципиальных схем и чертежей электрооборудования и средств автоматики, схем микропроцессорных систем управления техническими средствами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электрических машин и аппаратов, схем автоматики и устройств, входящих в нее, расчета на электрическую, тепловую устойчивость при эксплуатации на судне, поиска неисправностей в силовых цепях и системах автоматики, применения алгоритма поиска неисправностей системами микропроцессорного управления и экспертными компьютерными системами поиска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синхронных генераторов в работу, перераспределять активную и реактивную мощность между генераторами, разгружать и выводить синхронный генератор из работы, определять работоспособность систем защиты 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синхронных генераторов, восстанавливать систему возбуждения, контролировать износ щеток цепи возбуждения;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замеры, как в электрических силовых цепях, так и контрольные замеры сопротивления изоляции и сопротивления заземления, производить замену неисправной коммутационной аппаратуры, измерительных приборов и устройств расширения пределов измерения на силовых щитах;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внутренний и внешний монтаж кабелей, производить ремонт главного распределительного щита и аварийного распределительного щита как без напряжения, так и под напряжением, 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судовых электроприводов; выполнять правила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текущее состояние элементов и функциональных устройств судовой автоматики, производить их текущее и регламентное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дефектацию и возможный на судне ремонт электрических машин переменного и постоянного тока, электрических коммутационных аппаратов с выявлением неисправности и принятием решения об их дальнейшей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технической эксплуатации, техники безопасности, проводить противопожарные мероприятия при эксплуатации судового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электрических машин постоянного и переменного тока, их характеристики и режимы работы, режимы пуска, торможения и регулирования оборотов машин постоянного и переменного тока, особенности работы электрических машин в составе агрегатов с тиристорными преобразователями;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трансформаторы, их устройство, характеристики и режимы работы, испытательные режимы холостого хода и короткого замыкания трансформаторов, эксплуатацию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электроэнергетические системы, электроприводы, гребные электрические установки, судовые системы контроля, связи, виды энергетических установок судна, основные агрегаты и вспомогательные механизмы, режимы их работы, эксплуатацию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машин судового привода, режимы пуска, торможения и регулирования оборотов в составе судового электропривода, схемы управления электроприводом постоянного и переменного тока компрессоров, вентиляторов, лебедок, вспомогательных судовых механизмов, статические и динамические режимы работы, особенности работы в составе агрегатов с полупроводниковыми преобразователями;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судовой автоматизированной электроэнергетической системы, узлы регулирования активной, реактивной мощности и частоты, особенности распределения активных и реактивных мощностей при работе синхронных генераторов в параллель, состав и устройство главного и аварийного распределительных щитов;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сроки проведения различных видов ремонтных и профилактических работ электрооборудования судов, основные положения теории надежности, порядок проведения, необходимые материалы и инструменты для ремонта электрических машин, электрических аппаратов и электрических сетей.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и ремонт судовых электрических машин, электроэнергетических систем и электроприводов, электрических систем автоматики и контроля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планировании и организации работы коллектива исполнителей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руководстве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организации и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работы коллектива исполнителей с применением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показатели, характеризующие эффективность выполняемых работ; 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безопасности труда и выполнение требований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деятельности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осуществления мероприятий по предотвращению производственного травматизма и профессиональных заболеваний.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управления коллективом исполнителей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и экипажа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последствия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документы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Безопасность жизнедеятельности на судне и транспортная безопасность</w:t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</w:t>
            </w:r>
          </w:p>
        </w:tc>
        <w:tc>
          <w:tcPr>
            <w:tcW w:w="11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7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2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</w:t>
            </w:r>
          </w:p>
        </w:tc>
        <w:tc>
          <w:tcPr>
            <w:tcW w:w="11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59"/>
        <w:gridCol w:w="1946"/>
      </w:tblGrid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46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 нед.</w:t>
            </w:r>
          </w:p>
        </w:tc>
      </w:tr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7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0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8"/>
        <w:gridCol w:w="1551"/>
      </w:tblGrid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электроэнергетических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электроприводов;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систем автоматики и контроля судовых технических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энергетического оборудования, механизмов и систем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26.02.06</w:t>
      </w:r>
    </w:p>
    <w:p>
      <w:pPr>
        <w:pStyle w:val="0"/>
        <w:jc w:val="right"/>
      </w:pPr>
      <w:r>
        <w:rPr>
          <w:sz w:val="20"/>
        </w:rPr>
        <w:t xml:space="preserve">Эксплуатация судового электрооборудования</w:t>
      </w:r>
    </w:p>
    <w:p>
      <w:pPr>
        <w:pStyle w:val="0"/>
        <w:jc w:val="right"/>
      </w:pPr>
      <w:r>
        <w:rPr>
          <w:sz w:val="20"/>
        </w:rPr>
        <w:t xml:space="preserve">и средств автоматики</w:t>
      </w:r>
    </w:p>
    <w:p>
      <w:pPr>
        <w:pStyle w:val="0"/>
        <w:jc w:val="both"/>
      </w:pPr>
      <w:r>
        <w:rPr>
          <w:sz w:val="20"/>
        </w:rPr>
      </w:r>
    </w:p>
    <w:bookmarkStart w:id="708" w:name="P708"/>
    <w:bookmarkEnd w:id="708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252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25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19776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испытанию и ремонту электрооборудования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26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19792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средствам автоматики и приборам технологического оборудования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27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19816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судовой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Электрик судовой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444</w:t>
            <w:br/>
            <w:t>(ред. от 14.09.2016)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444</w:t>
            <w:br/>
            <w:t>(ред. от 14.09.2016)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172A690CD571F3304657C7AD591E35E2955E30292D19C5DF429C67652D3C5EC26257C73D968DD98A5FA567EC8FEB581DC89BB18EF90FC307ZBN" TargetMode = "External"/>
	<Relationship Id="rId8" Type="http://schemas.openxmlformats.org/officeDocument/2006/relationships/hyperlink" Target="consultantplus://offline/ref=09172A690CD571F3304657C7AD591E35E29D5C33212319C5DF429C67652D3C5EC26257C73D968CDF8B5FA567EC8FEB581DC89BB18EF90FC307ZBN" TargetMode = "External"/>
	<Relationship Id="rId9" Type="http://schemas.openxmlformats.org/officeDocument/2006/relationships/hyperlink" Target="consultantplus://offline/ref=09172A690CD571F3304657C7AD591E35E1955E37232819C5DF429C67652D3C5ED0620FCB3C9092DA8B4AF336AA0DZ8N" TargetMode = "External"/>
	<Relationship Id="rId10" Type="http://schemas.openxmlformats.org/officeDocument/2006/relationships/hyperlink" Target="consultantplus://offline/ref=09172A690CD571F3304657C7AD591E35E2955E30292D19C5DF429C67652D3C5EC26257C73D968DD98A5FA567EC8FEB581DC89BB18EF90FC307ZBN" TargetMode = "External"/>
	<Relationship Id="rId11" Type="http://schemas.openxmlformats.org/officeDocument/2006/relationships/hyperlink" Target="consultantplus://offline/ref=09172A690CD571F3304657C7AD591E35E2955E30292D19C5DF429C67652D3C5EC26257C73D968DD98D5FA567EC8FEB581DC89BB18EF90FC307ZBN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09172A690CD571F3304657C7AD591E35E2955E30292D19C5DF429C67652D3C5EC26257C73D968DD88A5FA567EC8FEB581DC89BB18EF90FC307ZBN" TargetMode = "External"/>
	<Relationship Id="rId15" Type="http://schemas.openxmlformats.org/officeDocument/2006/relationships/hyperlink" Target="consultantplus://offline/ref=09172A690CD571F3304657C7AD591E35E2955E30292D19C5DF429C67652D3C5EC26257C73D968DDF895FA567EC8FEB581DC89BB18EF90FC307ZBN" TargetMode = "External"/>
	<Relationship Id="rId16" Type="http://schemas.openxmlformats.org/officeDocument/2006/relationships/hyperlink" Target="consultantplus://offline/ref=09172A690CD571F3304657C7AD591E35E2955E30292D19C5DF429C67652D3C5EC26257C73D968DDF885FA567EC8FEB581DC89BB18EF90FC307ZBN" TargetMode = "External"/>
	<Relationship Id="rId17" Type="http://schemas.openxmlformats.org/officeDocument/2006/relationships/hyperlink" Target="consultantplus://offline/ref=09172A690CD571F3304657C7AD591E35E4965831232D19C5DF429C67652D3C5ED0620FCB3C9092DA8B4AF336AA0DZ8N" TargetMode = "External"/>
	<Relationship Id="rId18" Type="http://schemas.openxmlformats.org/officeDocument/2006/relationships/hyperlink" Target="consultantplus://offline/ref=09172A690CD571F3304657C7AD591E35E4975931232919C5DF429C67652D3C5EC26257C53496878FD810A43BA9DCF85819C898B3920FZ9N" TargetMode = "External"/>
	<Relationship Id="rId19" Type="http://schemas.openxmlformats.org/officeDocument/2006/relationships/hyperlink" Target="consultantplus://offline/ref=09172A690CD571F3304657C7AD591E35E2955E30292D19C5DF429C67652D3C5EC26257C73D968DDF8A5FA567EC8FEB581DC89BB18EF90FC307ZBN" TargetMode = "External"/>
	<Relationship Id="rId20" Type="http://schemas.openxmlformats.org/officeDocument/2006/relationships/hyperlink" Target="consultantplus://offline/ref=09172A690CD571F3304657C7AD591E35E2955E30292D19C5DF429C67652D3C5EC26257C73D968DDF8C5FA567EC8FEB581DC89BB18EF90FC307ZBN" TargetMode = "External"/>
	<Relationship Id="rId21" Type="http://schemas.openxmlformats.org/officeDocument/2006/relationships/hyperlink" Target="consultantplus://offline/ref=09172A690CD571F3304657C7AD591E35E4965831232D19C5DF429C67652D3C5EC26257C73D9685DA895FA567EC8FEB581DC89BB18EF90FC307ZBN" TargetMode = "External"/>
	<Relationship Id="rId22" Type="http://schemas.openxmlformats.org/officeDocument/2006/relationships/hyperlink" Target="consultantplus://offline/ref=09172A690CD571F3304657C7AD591E35E4965831232D19C5DF429C67652D3C5EC26257C73D9684DB8A5FA567EC8FEB581DC89BB18EF90FC307ZBN" TargetMode = "External"/>
	<Relationship Id="rId23" Type="http://schemas.openxmlformats.org/officeDocument/2006/relationships/hyperlink" Target="consultantplus://offline/ref=09172A690CD571F3304657C7AD591E35E2955E30292D19C5DF429C67652D3C5EC26257C73D968DDF8E5FA567EC8FEB581DC89BB18EF90FC307ZBN" TargetMode = "External"/>
	<Relationship Id="rId24" Type="http://schemas.openxmlformats.org/officeDocument/2006/relationships/hyperlink" Target="consultantplus://offline/ref=09172A690CD571F3304657C7AD591E35E39D523D222819C5DF429C67652D3C5EC26257C73D968CDA8B5FA567EC8FEB581DC89BB18EF90FC307ZBN" TargetMode = "External"/>
	<Relationship Id="rId25" Type="http://schemas.openxmlformats.org/officeDocument/2006/relationships/hyperlink" Target="consultantplus://offline/ref=09172A690CD571F3304657C7AD591E35E39D523D222819C5DF429C67652D3C5EC26257C73D918CD98A5FA567EC8FEB581DC89BB18EF90FC307ZBN" TargetMode = "External"/>
	<Relationship Id="rId26" Type="http://schemas.openxmlformats.org/officeDocument/2006/relationships/hyperlink" Target="consultantplus://offline/ref=09172A690CD571F3304657C7AD591E35E39D523D222819C5DF429C67652D3C5EC26257C73D978AD3885FA567EC8FEB581DC89BB18EF90FC307ZBN" TargetMode = "External"/>
	<Relationship Id="rId27" Type="http://schemas.openxmlformats.org/officeDocument/2006/relationships/hyperlink" Target="consultantplus://offline/ref=09172A690CD571F3304657C7AD591E35E39D523D222819C5DF429C67652D3C5EC26257C73D918DDF815FA567EC8FEB581DC89BB18EF90FC307Z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444
(ред. от 14.09.2016)
"Об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автоматики"
(Зарегистрировано в Минюсте России 11.06.2014 N 32676)</dc:title>
  <dcterms:created xsi:type="dcterms:W3CDTF">2022-12-16T13:25:52Z</dcterms:created>
</cp:coreProperties>
</file>