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11.01.2018 N 25</w:t>
              <w:br/>
              <w:t xml:space="preserve">"Об утверждении федерального государственного образовательного стандарта среднего профессионального образования по специальности 08.02.05 Строительство и эксплуатация автомобильных дорог и аэродромов"</w:t>
              <w:br/>
              <w:t xml:space="preserve">(Зарегистрировано в Минюсте России 05.02.2018 N 49884)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февраля 2018 г. N 49884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11 января 2018 г. N 25</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08.02.05 СТРОИТЕЛЬСТВО И ЭКСПЛУАТАЦИЯ АВТОМОБИЛЬНЫХ</w:t>
      </w:r>
    </w:p>
    <w:p>
      <w:pPr>
        <w:pStyle w:val="2"/>
        <w:jc w:val="center"/>
      </w:pPr>
      <w:r>
        <w:rPr>
          <w:sz w:val="20"/>
        </w:rPr>
        <w:t xml:space="preserve">ДОРОГ И АЭРОДРОМОВ</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w:t>
      </w:r>
      <w:r>
        <w:rPr>
          <w:sz w:val="20"/>
        </w:rPr>
        <w:t xml:space="preserve">http://www.pravo.gov.ru</w:t>
      </w:r>
      <w:r>
        <w:rPr>
          <w:sz w:val="20"/>
        </w:rPr>
        <w:t xml:space="preserve">, 11 января 2018 г.),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08.02.05 Строительство и эксплуатация автомобильных дорог и аэродромов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801 &quot;Об утверждении федерального государственного образовательного стандарта среднего профессионального образования по специальности 08.02.05 Строительство и эксплуатация автомобильных дорог и аэродромов&quot; (Зарегистрировано в Минюсте России 18.08.2014 N 33619)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08.02.05 Строительство и эксплуатация автомобильных дорог и аэродромов, утвержденным приказом Министерства образования и науки Российской Федерации от 28 июля 2014 г. N 801 (зарегистрирован Министерством юстиции Российской Федерации 18 августа 2014 г., регистрационный N 33619),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11 января 2018 г. N 25</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08.02.05 СТРОИТЕЛЬСТВО И ЭКСПЛУАТАЦИЯ АВТОМОБИЛЬНЫХ</w:t>
      </w:r>
    </w:p>
    <w:p>
      <w:pPr>
        <w:pStyle w:val="2"/>
        <w:jc w:val="center"/>
      </w:pPr>
      <w:r>
        <w:rPr>
          <w:sz w:val="20"/>
        </w:rPr>
        <w:t xml:space="preserve">ДОРОГ И АЭРОДРОМОВ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08.02.05 Строительство и эксплуатация автомобильных дорог и аэродромов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8"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jc w:val="both"/>
      </w:pPr>
      <w:r>
        <w:rPr>
          <w:sz w:val="20"/>
        </w:rPr>
      </w:r>
    </w:p>
    <w:bookmarkStart w:id="58" w:name="P58"/>
    <w:bookmarkEnd w:id="58"/>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w:t>
      </w:r>
      <w:hyperlink w:history="0" w:anchor="P58" w:tooltip="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bookmarkStart w:id="74" w:name="P74"/>
    <w:bookmarkEnd w:id="74"/>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w:t>
      </w:r>
      <w:hyperlink w:history="0" w:anchor="P74" w:tooltip="2.1. Структура образовательной программы включает обязательную часть и часть, формируемую участниками образовательных отношений (вариативную часть).">
        <w:r>
          <w:rPr>
            <w:sz w:val="20"/>
            <w:color w:val="0000ff"/>
          </w:rPr>
          <w:t xml:space="preserve">пункта</w:t>
        </w:r>
      </w:hyperlink>
      <w:r>
        <w:rPr>
          <w:sz w:val="20"/>
        </w:rPr>
        <w:t xml:space="preserve">,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2"/>
        <w:gridCol w:w="1878"/>
        <w:gridCol w:w="1878"/>
      </w:tblGrid>
      <w:tr>
        <w:tc>
          <w:tcPr>
            <w:tcW w:w="5282" w:type="dxa"/>
            <w:vMerge w:val="restart"/>
          </w:tcPr>
          <w:p>
            <w:pPr>
              <w:pStyle w:val="0"/>
              <w:jc w:val="center"/>
            </w:pPr>
            <w:r>
              <w:rPr>
                <w:sz w:val="20"/>
              </w:rPr>
              <w:t xml:space="preserve">Структура образовательной программы</w:t>
            </w:r>
          </w:p>
        </w:tc>
        <w:tc>
          <w:tcPr>
            <w:gridSpan w:val="2"/>
            <w:tcW w:w="3756"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878" w:type="dxa"/>
          </w:tcPr>
          <w:p>
            <w:pPr>
              <w:pStyle w:val="0"/>
              <w:jc w:val="center"/>
            </w:pPr>
            <w:r>
              <w:rPr>
                <w:sz w:val="20"/>
              </w:rPr>
              <w:t xml:space="preserve">при получении квалификации специалиста среднего звена "техник"</w:t>
            </w:r>
          </w:p>
        </w:tc>
        <w:tc>
          <w:tcPr>
            <w:tcW w:w="1878" w:type="dxa"/>
          </w:tcPr>
          <w:p>
            <w:pPr>
              <w:pStyle w:val="0"/>
              <w:jc w:val="center"/>
            </w:pPr>
            <w:r>
              <w:rPr>
                <w:sz w:val="20"/>
              </w:rPr>
              <w:t xml:space="preserve">при получении квалификации специалиста среднего звена "старший техник"</w:t>
            </w:r>
          </w:p>
        </w:tc>
      </w:tr>
      <w:tr>
        <w:tc>
          <w:tcPr>
            <w:tcW w:w="5282" w:type="dxa"/>
          </w:tcPr>
          <w:p>
            <w:pPr>
              <w:pStyle w:val="0"/>
            </w:pPr>
            <w:r>
              <w:rPr>
                <w:sz w:val="20"/>
              </w:rPr>
              <w:t xml:space="preserve">Общий гуманитарный и социально-экономический цикл</w:t>
            </w:r>
          </w:p>
        </w:tc>
        <w:tc>
          <w:tcPr>
            <w:tcW w:w="1878" w:type="dxa"/>
          </w:tcPr>
          <w:p>
            <w:pPr>
              <w:pStyle w:val="0"/>
              <w:jc w:val="center"/>
            </w:pPr>
            <w:r>
              <w:rPr>
                <w:sz w:val="20"/>
              </w:rPr>
              <w:t xml:space="preserve">не менее 468</w:t>
            </w:r>
          </w:p>
        </w:tc>
        <w:tc>
          <w:tcPr>
            <w:tcW w:w="1878" w:type="dxa"/>
          </w:tcPr>
          <w:p>
            <w:pPr>
              <w:pStyle w:val="0"/>
              <w:jc w:val="center"/>
            </w:pPr>
            <w:r>
              <w:rPr>
                <w:sz w:val="20"/>
              </w:rPr>
              <w:t xml:space="preserve">не менее 504</w:t>
            </w:r>
          </w:p>
        </w:tc>
      </w:tr>
      <w:tr>
        <w:tc>
          <w:tcPr>
            <w:tcW w:w="5282" w:type="dxa"/>
          </w:tcPr>
          <w:p>
            <w:pPr>
              <w:pStyle w:val="0"/>
            </w:pPr>
            <w:r>
              <w:rPr>
                <w:sz w:val="20"/>
              </w:rPr>
              <w:t xml:space="preserve">Математический и общий естественнонаучный цикл</w:t>
            </w:r>
          </w:p>
        </w:tc>
        <w:tc>
          <w:tcPr>
            <w:tcW w:w="1878" w:type="dxa"/>
          </w:tcPr>
          <w:p>
            <w:pPr>
              <w:pStyle w:val="0"/>
              <w:jc w:val="center"/>
            </w:pPr>
            <w:r>
              <w:rPr>
                <w:sz w:val="20"/>
              </w:rPr>
              <w:t xml:space="preserve">не менее 144</w:t>
            </w:r>
          </w:p>
        </w:tc>
        <w:tc>
          <w:tcPr>
            <w:tcW w:w="1878" w:type="dxa"/>
          </w:tcPr>
          <w:p>
            <w:pPr>
              <w:pStyle w:val="0"/>
              <w:jc w:val="center"/>
            </w:pPr>
            <w:r>
              <w:rPr>
                <w:sz w:val="20"/>
              </w:rPr>
              <w:t xml:space="preserve">не менее 180</w:t>
            </w:r>
          </w:p>
        </w:tc>
      </w:tr>
      <w:tr>
        <w:tc>
          <w:tcPr>
            <w:tcW w:w="5282" w:type="dxa"/>
          </w:tcPr>
          <w:p>
            <w:pPr>
              <w:pStyle w:val="0"/>
            </w:pPr>
            <w:r>
              <w:rPr>
                <w:sz w:val="20"/>
              </w:rPr>
              <w:t xml:space="preserve">Общепрофессиональный цикл</w:t>
            </w:r>
          </w:p>
        </w:tc>
        <w:tc>
          <w:tcPr>
            <w:tcW w:w="1878" w:type="dxa"/>
          </w:tcPr>
          <w:p>
            <w:pPr>
              <w:pStyle w:val="0"/>
              <w:jc w:val="center"/>
            </w:pPr>
            <w:r>
              <w:rPr>
                <w:sz w:val="20"/>
              </w:rPr>
              <w:t xml:space="preserve">не менее 612</w:t>
            </w:r>
          </w:p>
        </w:tc>
        <w:tc>
          <w:tcPr>
            <w:tcW w:w="1878" w:type="dxa"/>
          </w:tcPr>
          <w:p>
            <w:pPr>
              <w:pStyle w:val="0"/>
              <w:jc w:val="center"/>
            </w:pPr>
            <w:r>
              <w:rPr>
                <w:sz w:val="20"/>
              </w:rPr>
              <w:t xml:space="preserve">не менее 648</w:t>
            </w:r>
          </w:p>
        </w:tc>
      </w:tr>
      <w:tr>
        <w:tc>
          <w:tcPr>
            <w:tcW w:w="5282" w:type="dxa"/>
          </w:tcPr>
          <w:p>
            <w:pPr>
              <w:pStyle w:val="0"/>
            </w:pPr>
            <w:r>
              <w:rPr>
                <w:sz w:val="20"/>
              </w:rPr>
              <w:t xml:space="preserve">Профессиональный цикл</w:t>
            </w:r>
          </w:p>
        </w:tc>
        <w:tc>
          <w:tcPr>
            <w:tcW w:w="1878" w:type="dxa"/>
          </w:tcPr>
          <w:p>
            <w:pPr>
              <w:pStyle w:val="0"/>
              <w:jc w:val="center"/>
            </w:pPr>
            <w:r>
              <w:rPr>
                <w:sz w:val="20"/>
              </w:rPr>
              <w:t xml:space="preserve">не менее 1728</w:t>
            </w:r>
          </w:p>
        </w:tc>
        <w:tc>
          <w:tcPr>
            <w:tcW w:w="1878" w:type="dxa"/>
          </w:tcPr>
          <w:p>
            <w:pPr>
              <w:pStyle w:val="0"/>
              <w:jc w:val="center"/>
            </w:pPr>
            <w:r>
              <w:rPr>
                <w:sz w:val="20"/>
              </w:rPr>
              <w:t xml:space="preserve">не менее 2664</w:t>
            </w:r>
          </w:p>
        </w:tc>
      </w:tr>
      <w:tr>
        <w:tc>
          <w:tcPr>
            <w:tcW w:w="5282" w:type="dxa"/>
          </w:tcPr>
          <w:p>
            <w:pPr>
              <w:pStyle w:val="0"/>
            </w:pPr>
            <w:r>
              <w:rPr>
                <w:sz w:val="20"/>
              </w:rPr>
              <w:t xml:space="preserve">Государственная итоговая аттестация</w:t>
            </w:r>
          </w:p>
        </w:tc>
        <w:tc>
          <w:tcPr>
            <w:tcW w:w="1878" w:type="dxa"/>
          </w:tcPr>
          <w:p>
            <w:pPr>
              <w:pStyle w:val="0"/>
              <w:jc w:val="center"/>
            </w:pPr>
            <w:r>
              <w:rPr>
                <w:sz w:val="20"/>
              </w:rPr>
              <w:t xml:space="preserve">216</w:t>
            </w:r>
          </w:p>
        </w:tc>
        <w:tc>
          <w:tcPr>
            <w:tcW w:w="1878" w:type="dxa"/>
          </w:tcPr>
          <w:p>
            <w:pPr>
              <w:pStyle w:val="0"/>
              <w:jc w:val="center"/>
            </w:pPr>
            <w:r>
              <w:rPr>
                <w:sz w:val="20"/>
              </w:rPr>
              <w:t xml:space="preserve">216</w:t>
            </w:r>
          </w:p>
        </w:tc>
      </w:tr>
      <w:tr>
        <w:tc>
          <w:tcPr>
            <w:gridSpan w:val="3"/>
            <w:tcW w:w="9038" w:type="dxa"/>
          </w:tcPr>
          <w:p>
            <w:pPr>
              <w:pStyle w:val="0"/>
              <w:outlineLvl w:val="3"/>
              <w:jc w:val="center"/>
            </w:pPr>
            <w:r>
              <w:rPr>
                <w:sz w:val="20"/>
              </w:rPr>
              <w:t xml:space="preserve">Общий объем образовательной программы:</w:t>
            </w:r>
          </w:p>
        </w:tc>
      </w:tr>
      <w:tr>
        <w:tc>
          <w:tcPr>
            <w:tcW w:w="5282" w:type="dxa"/>
          </w:tcPr>
          <w:p>
            <w:pPr>
              <w:pStyle w:val="0"/>
            </w:pPr>
            <w:r>
              <w:rPr>
                <w:sz w:val="20"/>
              </w:rPr>
              <w:t xml:space="preserve">на базе среднего общего образования</w:t>
            </w:r>
          </w:p>
        </w:tc>
        <w:tc>
          <w:tcPr>
            <w:tcW w:w="1878" w:type="dxa"/>
          </w:tcPr>
          <w:p>
            <w:pPr>
              <w:pStyle w:val="0"/>
              <w:jc w:val="center"/>
            </w:pPr>
            <w:r>
              <w:rPr>
                <w:sz w:val="20"/>
              </w:rPr>
              <w:t xml:space="preserve">4464</w:t>
            </w:r>
          </w:p>
        </w:tc>
        <w:tc>
          <w:tcPr>
            <w:tcW w:w="1878" w:type="dxa"/>
          </w:tcPr>
          <w:p>
            <w:pPr>
              <w:pStyle w:val="0"/>
              <w:jc w:val="center"/>
            </w:pPr>
            <w:r>
              <w:rPr>
                <w:sz w:val="20"/>
              </w:rPr>
              <w:t xml:space="preserve">5940</w:t>
            </w:r>
          </w:p>
        </w:tc>
      </w:tr>
      <w:tr>
        <w:tc>
          <w:tcPr>
            <w:tcW w:w="528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878" w:type="dxa"/>
          </w:tcPr>
          <w:p>
            <w:pPr>
              <w:pStyle w:val="0"/>
              <w:jc w:val="center"/>
            </w:pPr>
            <w:r>
              <w:rPr>
                <w:sz w:val="20"/>
              </w:rPr>
              <w:t xml:space="preserve">5940</w:t>
            </w:r>
          </w:p>
        </w:tc>
        <w:tc>
          <w:tcPr>
            <w:tcW w:w="1878"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2" w:name="P152"/>
    <w:bookmarkEnd w:id="152"/>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tcPr>
          <w:p>
            <w:pPr>
              <w:pStyle w:val="0"/>
              <w:jc w:val="center"/>
            </w:pPr>
            <w:r>
              <w:rPr>
                <w:sz w:val="20"/>
              </w:rPr>
              <w:t xml:space="preserve">Основные виды деятельности</w:t>
            </w:r>
          </w:p>
        </w:tc>
        <w:tc>
          <w:tcPr>
            <w:tcW w:w="2381" w:type="dxa"/>
          </w:tcPr>
          <w:p>
            <w:pPr>
              <w:pStyle w:val="0"/>
              <w:jc w:val="center"/>
            </w:pPr>
            <w:r>
              <w:rPr>
                <w:sz w:val="20"/>
              </w:rPr>
              <w:t xml:space="preserve">Наименование квалификации(й) специалиста среднего звена</w:t>
            </w:r>
          </w:p>
        </w:tc>
      </w:tr>
      <w:tr>
        <w:tc>
          <w:tcPr>
            <w:tcW w:w="6690" w:type="dxa"/>
            <w:vAlign w:val="center"/>
          </w:tcPr>
          <w:p>
            <w:pPr>
              <w:pStyle w:val="0"/>
            </w:pPr>
            <w:r>
              <w:rPr>
                <w:sz w:val="20"/>
              </w:rPr>
              <w:t xml:space="preserve">Проектирование конструктивных элементов автомобильных дорог и аэродромов</w:t>
            </w:r>
          </w:p>
        </w:tc>
        <w:tc>
          <w:tcPr>
            <w:tcW w:w="2381" w:type="dxa"/>
          </w:tcPr>
          <w:p>
            <w:pPr>
              <w:pStyle w:val="0"/>
            </w:pPr>
            <w:r>
              <w:rPr>
                <w:sz w:val="20"/>
              </w:rPr>
              <w:t xml:space="preserve">техник</w:t>
            </w:r>
          </w:p>
          <w:p>
            <w:pPr>
              <w:pStyle w:val="0"/>
            </w:pPr>
            <w:r>
              <w:rPr>
                <w:sz w:val="20"/>
              </w:rPr>
              <w:t xml:space="preserve">старший техник</w:t>
            </w:r>
          </w:p>
        </w:tc>
      </w:tr>
      <w:tr>
        <w:tc>
          <w:tcPr>
            <w:tcW w:w="6690" w:type="dxa"/>
            <w:vAlign w:val="center"/>
          </w:tcPr>
          <w:p>
            <w:pPr>
              <w:pStyle w:val="0"/>
            </w:pPr>
            <w:r>
              <w:rPr>
                <w:sz w:val="20"/>
              </w:rPr>
              <w:t xml:space="preserve">Выполнение работ по производству дорожно-строительных материалов</w:t>
            </w:r>
          </w:p>
        </w:tc>
        <w:tc>
          <w:tcPr>
            <w:tcW w:w="2381" w:type="dxa"/>
          </w:tcPr>
          <w:p>
            <w:pPr>
              <w:pStyle w:val="0"/>
            </w:pPr>
            <w:r>
              <w:rPr>
                <w:sz w:val="20"/>
              </w:rPr>
              <w:t xml:space="preserve">техник</w:t>
            </w:r>
          </w:p>
          <w:p>
            <w:pPr>
              <w:pStyle w:val="0"/>
            </w:pPr>
            <w:r>
              <w:rPr>
                <w:sz w:val="20"/>
              </w:rPr>
              <w:t xml:space="preserve">старший техник</w:t>
            </w:r>
          </w:p>
        </w:tc>
      </w:tr>
      <w:tr>
        <w:tc>
          <w:tcPr>
            <w:tcW w:w="6690" w:type="dxa"/>
            <w:vAlign w:val="center"/>
          </w:tcPr>
          <w:p>
            <w:pPr>
              <w:pStyle w:val="0"/>
            </w:pPr>
            <w:r>
              <w:rPr>
                <w:sz w:val="20"/>
              </w:rPr>
              <w:t xml:space="preserve">Выполнение работ по строительству автомобильных дорог и аэродромов</w:t>
            </w:r>
          </w:p>
        </w:tc>
        <w:tc>
          <w:tcPr>
            <w:tcW w:w="2381" w:type="dxa"/>
          </w:tcPr>
          <w:p>
            <w:pPr>
              <w:pStyle w:val="0"/>
            </w:pPr>
            <w:r>
              <w:rPr>
                <w:sz w:val="20"/>
              </w:rPr>
              <w:t xml:space="preserve">техник</w:t>
            </w:r>
          </w:p>
          <w:p>
            <w:pPr>
              <w:pStyle w:val="0"/>
            </w:pPr>
            <w:r>
              <w:rPr>
                <w:sz w:val="20"/>
              </w:rPr>
              <w:t xml:space="preserve">старший техник</w:t>
            </w:r>
          </w:p>
        </w:tc>
      </w:tr>
      <w:tr>
        <w:tc>
          <w:tcPr>
            <w:tcW w:w="6690" w:type="dxa"/>
            <w:vAlign w:val="center"/>
          </w:tcPr>
          <w:p>
            <w:pPr>
              <w:pStyle w:val="0"/>
            </w:pPr>
            <w:r>
              <w:rPr>
                <w:sz w:val="20"/>
              </w:rPr>
              <w:t xml:space="preserve">Выполнение работ по эксплуатации автомобильных дорог и аэродромов</w:t>
            </w:r>
          </w:p>
        </w:tc>
        <w:tc>
          <w:tcPr>
            <w:tcW w:w="2381" w:type="dxa"/>
          </w:tcPr>
          <w:p>
            <w:pPr>
              <w:pStyle w:val="0"/>
            </w:pPr>
            <w:r>
              <w:rPr>
                <w:sz w:val="20"/>
              </w:rPr>
              <w:t xml:space="preserve">техник</w:t>
            </w:r>
          </w:p>
          <w:p>
            <w:pPr>
              <w:pStyle w:val="0"/>
            </w:pPr>
            <w:r>
              <w:rPr>
                <w:sz w:val="20"/>
              </w:rPr>
              <w:t xml:space="preserve">старший техник</w:t>
            </w:r>
          </w:p>
        </w:tc>
      </w:tr>
      <w:tr>
        <w:tc>
          <w:tcPr>
            <w:tcW w:w="6690" w:type="dxa"/>
            <w:vAlign w:val="center"/>
          </w:tcPr>
          <w:p>
            <w:pPr>
              <w:pStyle w:val="0"/>
            </w:pPr>
            <w:r>
              <w:rPr>
                <w:sz w:val="20"/>
              </w:rPr>
              <w:t xml:space="preserve">Организация работы коллектива исполнителей по внедрению производственных процессов строительства и эксплуатации автомобильных дорог и аэродромов</w:t>
            </w:r>
          </w:p>
        </w:tc>
        <w:tc>
          <w:tcPr>
            <w:tcW w:w="2381"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2"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2"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Проектирование конструктивных элементов автомобильных дорог и аэродромов:</w:t>
      </w:r>
    </w:p>
    <w:p>
      <w:pPr>
        <w:pStyle w:val="0"/>
        <w:spacing w:before="200" w:line-rule="auto"/>
        <w:ind w:firstLine="540"/>
        <w:jc w:val="both"/>
      </w:pPr>
      <w:r>
        <w:rPr>
          <w:sz w:val="20"/>
        </w:rPr>
        <w:t xml:space="preserve">ПК 1.1. Проводить геодезические работы в процессе изыскания автомобильных дорог и аэродромов;</w:t>
      </w:r>
    </w:p>
    <w:p>
      <w:pPr>
        <w:pStyle w:val="0"/>
        <w:spacing w:before="200" w:line-rule="auto"/>
        <w:ind w:firstLine="540"/>
        <w:jc w:val="both"/>
      </w:pPr>
      <w:r>
        <w:rPr>
          <w:sz w:val="20"/>
        </w:rPr>
        <w:t xml:space="preserve">ПК 1.2. Проводить геологические работы в процессе изыскания автомобильных дорог и аэродромов;</w:t>
      </w:r>
    </w:p>
    <w:p>
      <w:pPr>
        <w:pStyle w:val="0"/>
        <w:spacing w:before="200" w:line-rule="auto"/>
        <w:ind w:firstLine="540"/>
        <w:jc w:val="both"/>
      </w:pPr>
      <w:r>
        <w:rPr>
          <w:sz w:val="20"/>
        </w:rPr>
        <w:t xml:space="preserve">ПК 1.3. Проектировать конструктивные элементы автомобильных дорог и аэродромов;</w:t>
      </w:r>
    </w:p>
    <w:p>
      <w:pPr>
        <w:pStyle w:val="0"/>
        <w:spacing w:before="200" w:line-rule="auto"/>
        <w:ind w:firstLine="540"/>
        <w:jc w:val="both"/>
      </w:pPr>
      <w:r>
        <w:rPr>
          <w:sz w:val="20"/>
        </w:rPr>
        <w:t xml:space="preserve">ПК 1.4. Проектировать транспортные сооружения и их элементы на автомобильных дорогах и аэродромах.</w:t>
      </w:r>
    </w:p>
    <w:p>
      <w:pPr>
        <w:pStyle w:val="0"/>
        <w:spacing w:before="200" w:line-rule="auto"/>
        <w:ind w:firstLine="540"/>
        <w:jc w:val="both"/>
      </w:pPr>
      <w:r>
        <w:rPr>
          <w:sz w:val="20"/>
        </w:rPr>
        <w:t xml:space="preserve">3.4.2. Выполнение работ по производству дорожно-строительных материалов:</w:t>
      </w:r>
    </w:p>
    <w:p>
      <w:pPr>
        <w:pStyle w:val="0"/>
        <w:spacing w:before="200" w:line-rule="auto"/>
        <w:ind w:firstLine="540"/>
        <w:jc w:val="both"/>
      </w:pPr>
      <w:r>
        <w:rPr>
          <w:sz w:val="20"/>
        </w:rPr>
        <w:t xml:space="preserve">ПК 2.1. Выполнение работ по производству дорожно-строительных материалов.</w:t>
      </w:r>
    </w:p>
    <w:p>
      <w:pPr>
        <w:pStyle w:val="0"/>
        <w:spacing w:before="200" w:line-rule="auto"/>
        <w:ind w:firstLine="540"/>
        <w:jc w:val="both"/>
      </w:pPr>
      <w:r>
        <w:rPr>
          <w:sz w:val="20"/>
        </w:rPr>
        <w:t xml:space="preserve">3.4.3. Организация и выполнение работ по строительству автомобильных дорог и аэродромов:</w:t>
      </w:r>
    </w:p>
    <w:p>
      <w:pPr>
        <w:pStyle w:val="0"/>
        <w:spacing w:before="200" w:line-rule="auto"/>
        <w:ind w:firstLine="540"/>
        <w:jc w:val="both"/>
      </w:pPr>
      <w:r>
        <w:rPr>
          <w:sz w:val="20"/>
        </w:rPr>
        <w:t xml:space="preserve">ПК 3.1. Выполнение технологических процессов строительства автомобильных дорог и аэродромов;</w:t>
      </w:r>
    </w:p>
    <w:p>
      <w:pPr>
        <w:pStyle w:val="0"/>
        <w:spacing w:before="200" w:line-rule="auto"/>
        <w:ind w:firstLine="540"/>
        <w:jc w:val="both"/>
      </w:pPr>
      <w:r>
        <w:rPr>
          <w:sz w:val="20"/>
        </w:rPr>
        <w:t xml:space="preserve">ПК 3.2. Осуществление контроля технологических процессов и приемке выполненных работ по строительству автомобильных дорог и аэродромов;</w:t>
      </w:r>
    </w:p>
    <w:p>
      <w:pPr>
        <w:pStyle w:val="0"/>
        <w:spacing w:before="200" w:line-rule="auto"/>
        <w:ind w:firstLine="540"/>
        <w:jc w:val="both"/>
      </w:pPr>
      <w:r>
        <w:rPr>
          <w:sz w:val="20"/>
        </w:rPr>
        <w:t xml:space="preserve">ПК 3.3. Выполнение расчетов технико-экономических показателей строительства автомобильных дорог и аэродромов.</w:t>
      </w:r>
    </w:p>
    <w:p>
      <w:pPr>
        <w:pStyle w:val="0"/>
        <w:spacing w:before="200" w:line-rule="auto"/>
        <w:ind w:firstLine="540"/>
        <w:jc w:val="both"/>
      </w:pPr>
      <w:r>
        <w:rPr>
          <w:sz w:val="20"/>
        </w:rPr>
        <w:t xml:space="preserve">3.4.4. Выполнение работ по эксплуатации автомобильных дорог и аэродромов:</w:t>
      </w:r>
    </w:p>
    <w:p>
      <w:pPr>
        <w:pStyle w:val="0"/>
        <w:spacing w:before="200" w:line-rule="auto"/>
        <w:ind w:firstLine="540"/>
        <w:jc w:val="both"/>
      </w:pPr>
      <w:r>
        <w:rPr>
          <w:sz w:val="20"/>
        </w:rPr>
        <w:t xml:space="preserve">ПК 4.1. Организация и выполнение работ зимнего содержания автомобильных дорог и аэродромов.</w:t>
      </w:r>
    </w:p>
    <w:p>
      <w:pPr>
        <w:pStyle w:val="0"/>
        <w:spacing w:before="200" w:line-rule="auto"/>
        <w:ind w:firstLine="540"/>
        <w:jc w:val="both"/>
      </w:pPr>
      <w:r>
        <w:rPr>
          <w:sz w:val="20"/>
        </w:rPr>
        <w:t xml:space="preserve">ПК 4.2. Организация и выполнение работ содержания автомобильных дорог и аэродромов в весенне-летне-осенний периоды;</w:t>
      </w:r>
    </w:p>
    <w:p>
      <w:pPr>
        <w:pStyle w:val="0"/>
        <w:spacing w:before="200" w:line-rule="auto"/>
        <w:ind w:firstLine="540"/>
        <w:jc w:val="both"/>
      </w:pPr>
      <w:r>
        <w:rPr>
          <w:sz w:val="20"/>
        </w:rPr>
        <w:t xml:space="preserve">ПК 4.3. Осуществление контроля технологических процессов и приемки выполненных работ по содержанию автомобильных дорог и аэродромов;</w:t>
      </w:r>
    </w:p>
    <w:p>
      <w:pPr>
        <w:pStyle w:val="0"/>
        <w:spacing w:before="200" w:line-rule="auto"/>
        <w:ind w:firstLine="540"/>
        <w:jc w:val="both"/>
      </w:pPr>
      <w:r>
        <w:rPr>
          <w:sz w:val="20"/>
        </w:rPr>
        <w:t xml:space="preserve">ПК 4.4. Выполнение работ по выполнению технологических процессов ремонта автомобильных дорог и аэродромов;</w:t>
      </w:r>
    </w:p>
    <w:p>
      <w:pPr>
        <w:pStyle w:val="0"/>
        <w:spacing w:before="200" w:line-rule="auto"/>
        <w:ind w:firstLine="540"/>
        <w:jc w:val="both"/>
      </w:pPr>
      <w:r>
        <w:rPr>
          <w:sz w:val="20"/>
        </w:rPr>
        <w:t xml:space="preserve">ПК 4.5. Выполнение расчетов технико-экономических показателей ремонта автомобильных дорог и аэродромов.</w:t>
      </w:r>
    </w:p>
    <w:p>
      <w:pPr>
        <w:pStyle w:val="0"/>
        <w:spacing w:before="200" w:line-rule="auto"/>
        <w:ind w:firstLine="540"/>
        <w:jc w:val="both"/>
      </w:pPr>
      <w:r>
        <w:rPr>
          <w:sz w:val="20"/>
        </w:rPr>
        <w:t xml:space="preserve">3.4.5. Организация работы коллектива исполнителей по внедрению производственных процессов строительства и эксплуатации автомобильных дорог и аэродромов:</w:t>
      </w:r>
    </w:p>
    <w:p>
      <w:pPr>
        <w:pStyle w:val="0"/>
        <w:spacing w:before="200" w:line-rule="auto"/>
        <w:ind w:firstLine="540"/>
        <w:jc w:val="both"/>
      </w:pPr>
      <w:r>
        <w:rPr>
          <w:sz w:val="20"/>
        </w:rPr>
        <w:t xml:space="preserve">ПК 5.1. Планировать, оптимизировать и распределять производственные задания между бригадами, звеньями и отдельными работниками;</w:t>
      </w:r>
    </w:p>
    <w:p>
      <w:pPr>
        <w:pStyle w:val="0"/>
        <w:spacing w:before="200" w:line-rule="auto"/>
        <w:ind w:firstLine="540"/>
        <w:jc w:val="both"/>
      </w:pPr>
      <w:r>
        <w:rPr>
          <w:sz w:val="20"/>
        </w:rPr>
        <w:t xml:space="preserve">ПК 5.2. Контролировать выполнение производственных задач бригадами, звеньями и отдельными работниками;</w:t>
      </w:r>
    </w:p>
    <w:p>
      <w:pPr>
        <w:pStyle w:val="0"/>
        <w:spacing w:before="200" w:line-rule="auto"/>
        <w:ind w:firstLine="540"/>
        <w:jc w:val="both"/>
      </w:pPr>
      <w:r>
        <w:rPr>
          <w:sz w:val="20"/>
        </w:rPr>
        <w:t xml:space="preserve">ПК 5.3. Осуществлять анализ строительных процессов и производственных операций на строительном участке.</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43"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08.02.05</w:t>
      </w:r>
    </w:p>
    <w:p>
      <w:pPr>
        <w:pStyle w:val="0"/>
        <w:jc w:val="right"/>
      </w:pPr>
      <w:r>
        <w:rPr>
          <w:sz w:val="20"/>
        </w:rPr>
        <w:t xml:space="preserve">Строительство и эксплуатация</w:t>
      </w:r>
    </w:p>
    <w:p>
      <w:pPr>
        <w:pStyle w:val="0"/>
        <w:jc w:val="right"/>
      </w:pPr>
      <w:r>
        <w:rPr>
          <w:sz w:val="20"/>
        </w:rPr>
        <w:t xml:space="preserve">автомобильных дорог и аэродромов</w:t>
      </w:r>
    </w:p>
    <w:p>
      <w:pPr>
        <w:pStyle w:val="0"/>
        <w:jc w:val="both"/>
      </w:pPr>
      <w:r>
        <w:rPr>
          <w:sz w:val="20"/>
        </w:rPr>
      </w:r>
    </w:p>
    <w:bookmarkStart w:id="248" w:name="P248"/>
    <w:bookmarkEnd w:id="248"/>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08.02.05 СТРОИТЕЛЬСТВО И ЭКСПЛУАТАЦИЯ</w:t>
      </w:r>
    </w:p>
    <w:p>
      <w:pPr>
        <w:pStyle w:val="2"/>
        <w:jc w:val="center"/>
      </w:pPr>
      <w:r>
        <w:rPr>
          <w:sz w:val="20"/>
        </w:rPr>
        <w:t xml:space="preserve">АВТОМОБИЛЬНЫХ ДОРОГ И АЭРОДРОМОВ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8"/>
        <w:gridCol w:w="6853"/>
      </w:tblGrid>
      <w:tr>
        <w:tc>
          <w:tcPr>
            <w:tcW w:w="2218" w:type="dxa"/>
          </w:tcPr>
          <w:p>
            <w:pPr>
              <w:pStyle w:val="0"/>
              <w:jc w:val="center"/>
            </w:pPr>
            <w:r>
              <w:rPr>
                <w:sz w:val="20"/>
              </w:rPr>
              <w:t xml:space="preserve">Код профессионального стандарта</w:t>
            </w:r>
          </w:p>
        </w:tc>
        <w:tc>
          <w:tcPr>
            <w:tcW w:w="6853" w:type="dxa"/>
          </w:tcPr>
          <w:p>
            <w:pPr>
              <w:pStyle w:val="0"/>
              <w:jc w:val="center"/>
            </w:pPr>
            <w:r>
              <w:rPr>
                <w:sz w:val="20"/>
              </w:rPr>
              <w:t xml:space="preserve">Наименование профессионального стандарта</w:t>
            </w:r>
          </w:p>
        </w:tc>
      </w:tr>
      <w:tr>
        <w:tc>
          <w:tcPr>
            <w:tcW w:w="2218" w:type="dxa"/>
          </w:tcPr>
          <w:p>
            <w:pPr>
              <w:pStyle w:val="0"/>
              <w:jc w:val="center"/>
            </w:pPr>
            <w:r>
              <w:rPr>
                <w:sz w:val="20"/>
              </w:rPr>
              <w:t xml:space="preserve">1</w:t>
            </w:r>
          </w:p>
        </w:tc>
        <w:tc>
          <w:tcPr>
            <w:tcW w:w="6853" w:type="dxa"/>
          </w:tcPr>
          <w:p>
            <w:pPr>
              <w:pStyle w:val="0"/>
              <w:jc w:val="center"/>
            </w:pPr>
            <w:r>
              <w:rPr>
                <w:sz w:val="20"/>
              </w:rPr>
              <w:t xml:space="preserve">2</w:t>
            </w:r>
          </w:p>
        </w:tc>
      </w:tr>
      <w:tr>
        <w:tc>
          <w:tcPr>
            <w:tcW w:w="2218" w:type="dxa"/>
          </w:tcPr>
          <w:p>
            <w:pPr>
              <w:pStyle w:val="0"/>
              <w:jc w:val="center"/>
            </w:pPr>
            <w:r>
              <w:rPr>
                <w:sz w:val="20"/>
              </w:rPr>
              <w:t xml:space="preserve">16.022</w:t>
            </w:r>
          </w:p>
        </w:tc>
        <w:tc>
          <w:tcPr>
            <w:tcW w:w="6853" w:type="dxa"/>
          </w:tcPr>
          <w:p>
            <w:pPr>
              <w:pStyle w:val="0"/>
              <w:jc w:val="both"/>
            </w:pPr>
            <w:r>
              <w:rPr>
                <w:sz w:val="20"/>
              </w:rPr>
              <w:t xml:space="preserve">Профессиональный </w:t>
            </w:r>
            <w:hyperlink w:history="0" r:id="rId12" w:tooltip="Приказ Минтруда России от 21.11.2014 N 932н &quot;Об утверждении профессионального стандарта &quot;Машинист автогрейдера&quot; (Зарегистрировано в Минюсте России 19.12.2014 N 35270) ------------ Утратил силу или отменен {КонсультантПлюс}">
              <w:r>
                <w:rPr>
                  <w:sz w:val="20"/>
                  <w:color w:val="0000ff"/>
                </w:rPr>
                <w:t xml:space="preserve">стандарт</w:t>
              </w:r>
            </w:hyperlink>
            <w:r>
              <w:rPr>
                <w:sz w:val="20"/>
              </w:rPr>
              <w:t xml:space="preserve"> "Машинист автогрейдера", утвержден приказом Министерства труда и социальной защиты Российской Федерации от 21 ноября 2014 г. N 932н (зарегистрирован Министерством юстиции Российской Федерации 19 декабря 2014 г., регистрационный N 35270)</w:t>
            </w:r>
          </w:p>
        </w:tc>
      </w:tr>
      <w:tr>
        <w:tc>
          <w:tcPr>
            <w:tcW w:w="2218" w:type="dxa"/>
          </w:tcPr>
          <w:p>
            <w:pPr>
              <w:pStyle w:val="0"/>
              <w:jc w:val="center"/>
            </w:pPr>
            <w:r>
              <w:rPr>
                <w:sz w:val="20"/>
              </w:rPr>
              <w:t xml:space="preserve">16.023</w:t>
            </w:r>
          </w:p>
        </w:tc>
        <w:tc>
          <w:tcPr>
            <w:tcW w:w="6853" w:type="dxa"/>
          </w:tcPr>
          <w:p>
            <w:pPr>
              <w:pStyle w:val="0"/>
              <w:jc w:val="both"/>
            </w:pPr>
            <w:r>
              <w:rPr>
                <w:sz w:val="20"/>
              </w:rPr>
              <w:t xml:space="preserve">Профессиональный </w:t>
            </w:r>
            <w:hyperlink w:history="0" r:id="rId13" w:tooltip="Приказ Минтруда России от 22.12.2014 N 1098н &quot;Об утверждении профессионального стандарта &quot;Асфальтобетонщик&quot; (Зарегистрировано в Минюсте России 26.01.2015 N 35725) {КонсультантПлюс}">
              <w:r>
                <w:rPr>
                  <w:sz w:val="20"/>
                  <w:color w:val="0000ff"/>
                </w:rPr>
                <w:t xml:space="preserve">стандарт</w:t>
              </w:r>
            </w:hyperlink>
            <w:r>
              <w:rPr>
                <w:sz w:val="20"/>
              </w:rPr>
              <w:t xml:space="preserve"> "Асфальтобетонщик", утвержден приказом Министерства труда и социальной защиты Российской Федерации от 22 декабря 2014 г. N 1098н (зарегистрирован Министерством юстиции Российской Федерации 26 января 2015 г., регистрационный N 35725)</w:t>
            </w:r>
          </w:p>
        </w:tc>
      </w:tr>
      <w:tr>
        <w:tc>
          <w:tcPr>
            <w:tcW w:w="2218" w:type="dxa"/>
          </w:tcPr>
          <w:p>
            <w:pPr>
              <w:pStyle w:val="0"/>
              <w:jc w:val="center"/>
            </w:pPr>
            <w:r>
              <w:rPr>
                <w:sz w:val="20"/>
              </w:rPr>
              <w:t xml:space="preserve">16.024</w:t>
            </w:r>
          </w:p>
        </w:tc>
        <w:tc>
          <w:tcPr>
            <w:tcW w:w="6853" w:type="dxa"/>
          </w:tcPr>
          <w:p>
            <w:pPr>
              <w:pStyle w:val="0"/>
              <w:jc w:val="both"/>
            </w:pPr>
            <w:r>
              <w:rPr>
                <w:sz w:val="20"/>
              </w:rPr>
              <w:t xml:space="preserve">Профессиональный </w:t>
            </w:r>
            <w:hyperlink w:history="0" r:id="rId14" w:tooltip="Приказ Минтруда России от 04.12.2014 N 973н &quot;Об утверждении профессионального стандарта &quot;Машинист асфальтоукладчика&quot; (Зарегистрировано в Минюсте России 25.12.2014 N 35409) ------------ Утратил силу или отменен {КонсультантПлюс}">
              <w:r>
                <w:rPr>
                  <w:sz w:val="20"/>
                  <w:color w:val="0000ff"/>
                </w:rPr>
                <w:t xml:space="preserve">стандарт</w:t>
              </w:r>
            </w:hyperlink>
            <w:r>
              <w:rPr>
                <w:sz w:val="20"/>
              </w:rPr>
              <w:t xml:space="preserve"> "Машинист асфальтоукладчика", утвержден приказом Министерства труда и социальной защиты Российской Федерации от 4 декабря 2014 г. N 973н (зарегистрирован Министерством юстиции Российской Федерации 25 декабря 2014 г., регистрационный N 35409)</w:t>
            </w:r>
          </w:p>
        </w:tc>
      </w:tr>
      <w:tr>
        <w:tc>
          <w:tcPr>
            <w:tcW w:w="2218" w:type="dxa"/>
          </w:tcPr>
          <w:p>
            <w:pPr>
              <w:pStyle w:val="0"/>
              <w:jc w:val="center"/>
            </w:pPr>
            <w:r>
              <w:rPr>
                <w:sz w:val="20"/>
              </w:rPr>
              <w:t xml:space="preserve">16.025</w:t>
            </w:r>
          </w:p>
        </w:tc>
        <w:tc>
          <w:tcPr>
            <w:tcW w:w="6853" w:type="dxa"/>
          </w:tcPr>
          <w:p>
            <w:pPr>
              <w:pStyle w:val="0"/>
              <w:jc w:val="both"/>
            </w:pPr>
            <w:r>
              <w:rPr>
                <w:sz w:val="20"/>
              </w:rPr>
              <w:t xml:space="preserve">Профессиональный </w:t>
            </w:r>
            <w:hyperlink w:history="0" r:id="rId15" w:tooltip="Приказ Минтруда России от 26.06.2017 N 516н (ред. от 12.09.2017) &quot;Об утверждении профессионального стандарта &quot;Организатор строительного производства&quot; (Зарегистрировано в Минюсте России 18.07.2017 N 47442) ------------ Утратил силу или отменен {КонсультантПлюс}">
              <w:r>
                <w:rPr>
                  <w:sz w:val="20"/>
                  <w:color w:val="0000ff"/>
                </w:rPr>
                <w:t xml:space="preserve">стандарт</w:t>
              </w:r>
            </w:hyperlink>
            <w:r>
              <w:rPr>
                <w:sz w:val="20"/>
              </w:rP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tc>
          <w:tcPr>
            <w:tcW w:w="2218" w:type="dxa"/>
          </w:tcPr>
          <w:p>
            <w:pPr>
              <w:pStyle w:val="0"/>
              <w:jc w:val="center"/>
            </w:pPr>
            <w:r>
              <w:rPr>
                <w:sz w:val="20"/>
              </w:rPr>
              <w:t xml:space="preserve">16.027</w:t>
            </w:r>
          </w:p>
        </w:tc>
        <w:tc>
          <w:tcPr>
            <w:tcW w:w="6853" w:type="dxa"/>
          </w:tcPr>
          <w:p>
            <w:pPr>
              <w:pStyle w:val="0"/>
              <w:jc w:val="both"/>
            </w:pPr>
            <w:r>
              <w:rPr>
                <w:sz w:val="20"/>
              </w:rPr>
              <w:t xml:space="preserve">Профессиональный </w:t>
            </w:r>
            <w:hyperlink w:history="0" r:id="rId16" w:tooltip="Приказ Минтруда России от 08.12.2014 N 984н &quot;Об утверждении профессионального стандарта &quot;Машинист бульдозера&quot; (Зарегистрировано в Минюсте России 26.12.2014 N 35421) ------------ Утратил силу или отменен {КонсультантПлюс}">
              <w:r>
                <w:rPr>
                  <w:sz w:val="20"/>
                  <w:color w:val="0000ff"/>
                </w:rPr>
                <w:t xml:space="preserve">стандарт</w:t>
              </w:r>
            </w:hyperlink>
            <w:r>
              <w:rPr>
                <w:sz w:val="20"/>
              </w:rPr>
              <w:t xml:space="preserve"> "Машинист бульдозера", утвержден приказом Министерства труда и социальной защиты Российской Федерации от 8 декабря 2014 г. N 984н (зарегистрирован Министерством юстиции Российской Федерации 26 декабря 2014 г., регистрационный N 35421)</w:t>
            </w:r>
          </w:p>
        </w:tc>
      </w:tr>
      <w:tr>
        <w:tc>
          <w:tcPr>
            <w:tcW w:w="2218" w:type="dxa"/>
          </w:tcPr>
          <w:p>
            <w:pPr>
              <w:pStyle w:val="0"/>
              <w:jc w:val="center"/>
            </w:pPr>
            <w:r>
              <w:rPr>
                <w:sz w:val="20"/>
              </w:rPr>
              <w:t xml:space="preserve">16.028</w:t>
            </w:r>
          </w:p>
        </w:tc>
        <w:tc>
          <w:tcPr>
            <w:tcW w:w="6853" w:type="dxa"/>
          </w:tcPr>
          <w:p>
            <w:pPr>
              <w:pStyle w:val="0"/>
              <w:jc w:val="both"/>
            </w:pPr>
            <w:r>
              <w:rPr>
                <w:sz w:val="20"/>
              </w:rPr>
              <w:t xml:space="preserve">Профессиональный </w:t>
            </w:r>
            <w:hyperlink w:history="0" r:id="rId17" w:tooltip="Приказ Минтруда России от 21.11.2014 N 931н &quot;Об утверждении профессионального стандарта &quot;Машинист экскаватора&quot; (Зарегистрировано в Минюсте России 17.12.2014 N 35216) ------------ Утратил силу или отменен {КонсультантПлюс}">
              <w:r>
                <w:rPr>
                  <w:sz w:val="20"/>
                  <w:color w:val="0000ff"/>
                </w:rPr>
                <w:t xml:space="preserve">стандарт</w:t>
              </w:r>
            </w:hyperlink>
            <w:r>
              <w:rPr>
                <w:sz w:val="20"/>
              </w:rPr>
              <w:t xml:space="preserve"> "Машинист экскаватора", утвержден приказом Министерства труда и социальной защиты Российской Федерации от 21 ноября 2014 г. N 931н (зарегистрирован Министерством юстиции Российской Федерации 17 декабря 2014 г., регистрационный N 35216)</w:t>
            </w:r>
          </w:p>
        </w:tc>
      </w:tr>
      <w:tr>
        <w:tc>
          <w:tcPr>
            <w:tcW w:w="2218" w:type="dxa"/>
          </w:tcPr>
          <w:p>
            <w:pPr>
              <w:pStyle w:val="0"/>
              <w:jc w:val="center"/>
            </w:pPr>
            <w:r>
              <w:rPr>
                <w:sz w:val="20"/>
              </w:rPr>
              <w:t xml:space="preserve">16.032</w:t>
            </w:r>
          </w:p>
        </w:tc>
        <w:tc>
          <w:tcPr>
            <w:tcW w:w="6853" w:type="dxa"/>
          </w:tcPr>
          <w:p>
            <w:pPr>
              <w:pStyle w:val="0"/>
              <w:jc w:val="both"/>
            </w:pPr>
            <w:r>
              <w:rPr>
                <w:sz w:val="20"/>
              </w:rPr>
              <w:t xml:space="preserve">Профессиональный </w:t>
            </w:r>
            <w:hyperlink w:history="0" r:id="rId18" w:tooltip="Приказ Минтруда России от 27.11.2014 N 943н &quot;Об утверждении профессионального стандарта &quot;Специалист в области производственно-технического и технологического обеспечения строительного производства&quot; (Зарегистрировано в Минюсте России 22.12.2014 N 35301) ------------ Утратил силу или отменен {КонсультантПлюс}">
              <w:r>
                <w:rPr>
                  <w:sz w:val="20"/>
                  <w:color w:val="0000ff"/>
                </w:rPr>
                <w:t xml:space="preserve">стандарт</w:t>
              </w:r>
            </w:hyperlink>
            <w:r>
              <w:rPr>
                <w:sz w:val="20"/>
              </w:rP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tc>
          <w:tcPr>
            <w:tcW w:w="2218" w:type="dxa"/>
          </w:tcPr>
          <w:p>
            <w:pPr>
              <w:pStyle w:val="0"/>
              <w:jc w:val="center"/>
            </w:pPr>
            <w:r>
              <w:rPr>
                <w:sz w:val="20"/>
              </w:rPr>
              <w:t xml:space="preserve">16.034</w:t>
            </w:r>
          </w:p>
        </w:tc>
        <w:tc>
          <w:tcPr>
            <w:tcW w:w="6853" w:type="dxa"/>
          </w:tcPr>
          <w:p>
            <w:pPr>
              <w:pStyle w:val="0"/>
              <w:jc w:val="both"/>
            </w:pPr>
            <w:r>
              <w:rPr>
                <w:sz w:val="20"/>
              </w:rPr>
              <w:t xml:space="preserve">Профессиональный </w:t>
            </w:r>
            <w:hyperlink w:history="0" r:id="rId19" w:tooltip="Приказ Минтруда России от 04.12.2014 N 972н &quot;Об утверждении профессионального стандарта &quot;Специалист в области обеспечения строительного производства материалами и конструкциями&quot; (Зарегистрировано в Минюсте России 29.12.2014 N 35470) ------------ Утратил силу или отменен {КонсультантПлюс}">
              <w:r>
                <w:rPr>
                  <w:sz w:val="20"/>
                  <w:color w:val="0000ff"/>
                </w:rPr>
                <w:t xml:space="preserve">стандарт</w:t>
              </w:r>
            </w:hyperlink>
            <w:r>
              <w:rPr>
                <w:sz w:val="20"/>
              </w:rP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tc>
          <w:tcPr>
            <w:tcW w:w="2218" w:type="dxa"/>
          </w:tcPr>
          <w:p>
            <w:pPr>
              <w:pStyle w:val="0"/>
              <w:jc w:val="center"/>
            </w:pPr>
            <w:r>
              <w:rPr>
                <w:sz w:val="20"/>
              </w:rPr>
              <w:t xml:space="preserve">16.042</w:t>
            </w:r>
          </w:p>
        </w:tc>
        <w:tc>
          <w:tcPr>
            <w:tcW w:w="6853" w:type="dxa"/>
          </w:tcPr>
          <w:p>
            <w:pPr>
              <w:pStyle w:val="0"/>
              <w:jc w:val="both"/>
            </w:pPr>
            <w:r>
              <w:rPr>
                <w:sz w:val="20"/>
              </w:rPr>
              <w:t xml:space="preserve">Профессиональный </w:t>
            </w:r>
            <w:hyperlink w:history="0" r:id="rId20" w:tooltip="Приказ Минтруда России от 22.12.2014 N 1096н &quot;Об утверждении профессионального стандарта &quot;Мостовщик&quot; (Зарегистрировано в Минюсте России 05.02.2015 N 35889) ------------ Утратил силу или отменен {КонсультантПлюс}">
              <w:r>
                <w:rPr>
                  <w:sz w:val="20"/>
                  <w:color w:val="0000ff"/>
                </w:rPr>
                <w:t xml:space="preserve">стандарт</w:t>
              </w:r>
            </w:hyperlink>
            <w:r>
              <w:rPr>
                <w:sz w:val="20"/>
              </w:rPr>
              <w:t xml:space="preserve"> "Мостовщик", утвержден приказом Министерства труда и социальной защиты Российской Федерации от 22 декабря 2014 г. N 1096н (зарегистрирован Министерством юстиции Российской Федерации 5 февраля 2015 г., регистрационный N 35889)</w:t>
            </w:r>
          </w:p>
        </w:tc>
      </w:tr>
      <w:tr>
        <w:tc>
          <w:tcPr>
            <w:tcW w:w="2218" w:type="dxa"/>
          </w:tcPr>
          <w:p>
            <w:pPr>
              <w:pStyle w:val="0"/>
              <w:jc w:val="center"/>
            </w:pPr>
            <w:r>
              <w:rPr>
                <w:sz w:val="20"/>
              </w:rPr>
              <w:t xml:space="preserve">16.043</w:t>
            </w:r>
          </w:p>
        </w:tc>
        <w:tc>
          <w:tcPr>
            <w:tcW w:w="6853" w:type="dxa"/>
          </w:tcPr>
          <w:p>
            <w:pPr>
              <w:pStyle w:val="0"/>
              <w:jc w:val="both"/>
            </w:pPr>
            <w:r>
              <w:rPr>
                <w:sz w:val="20"/>
              </w:rPr>
              <w:t xml:space="preserve">Профессиональный </w:t>
            </w:r>
            <w:hyperlink w:history="0" r:id="rId21" w:tooltip="Приказ Минтруда России от 22.12.2014 N 1078н &quot;Об утверждении профессионального стандарта &quot;Дорожный рабочий&quot; (Зарегистрировано в Минюсте России 22.01.2015 N 35645) ------------ Утратил силу или отменен {КонсультантПлюс}">
              <w:r>
                <w:rPr>
                  <w:sz w:val="20"/>
                  <w:color w:val="0000ff"/>
                </w:rPr>
                <w:t xml:space="preserve">стандарт</w:t>
              </w:r>
            </w:hyperlink>
            <w:r>
              <w:rPr>
                <w:sz w:val="20"/>
              </w:rPr>
              <w:t xml:space="preserve"> "Дорожный рабочий", утвержден приказом Министерства труда и социальной защиты Российской Федерации от 22 декабря 2014 г. N 1078н (зарегистрирован Министерством юстиции Российской Федерации 22 января 2015 г., регистрационный N 35645)</w:t>
            </w:r>
          </w:p>
        </w:tc>
      </w:tr>
      <w:tr>
        <w:tc>
          <w:tcPr>
            <w:tcW w:w="2218" w:type="dxa"/>
          </w:tcPr>
          <w:p>
            <w:pPr>
              <w:pStyle w:val="0"/>
              <w:jc w:val="center"/>
            </w:pPr>
            <w:r>
              <w:rPr>
                <w:sz w:val="20"/>
              </w:rPr>
              <w:t xml:space="preserve">16.100</w:t>
            </w:r>
          </w:p>
        </w:tc>
        <w:tc>
          <w:tcPr>
            <w:tcW w:w="6853" w:type="dxa"/>
          </w:tcPr>
          <w:p>
            <w:pPr>
              <w:pStyle w:val="0"/>
              <w:jc w:val="both"/>
            </w:pPr>
            <w:r>
              <w:rPr>
                <w:sz w:val="20"/>
              </w:rPr>
              <w:t xml:space="preserve">Профессиональный </w:t>
            </w:r>
            <w:hyperlink w:history="0" r:id="rId22" w:tooltip="Приказ Минтруда России от 06.12.2016 N 714н &quot;Об утверждении профессионального стандарта &quot;Машинист автогудронатора&quot; (Зарегистрировано в Минюсте России 15.12.2016 N 44739) {КонсультантПлюс}">
              <w:r>
                <w:rPr>
                  <w:sz w:val="20"/>
                  <w:color w:val="0000ff"/>
                </w:rPr>
                <w:t xml:space="preserve">стандарт</w:t>
              </w:r>
            </w:hyperlink>
            <w:r>
              <w:rPr>
                <w:sz w:val="20"/>
              </w:rPr>
              <w:t xml:space="preserve"> "Машинист автогудронатора", утвержден приказом Министерства труда и социальной защиты Российской Федерации от 6 декабря 2016 года N 714н (зарегистрирован Министерством юстиции Российской Федерации 15 декабря 2016 г., регистрационный N 44739)</w:t>
            </w:r>
          </w:p>
        </w:tc>
      </w:tr>
      <w:tr>
        <w:tc>
          <w:tcPr>
            <w:tcW w:w="2218" w:type="dxa"/>
          </w:tcPr>
          <w:p>
            <w:pPr>
              <w:pStyle w:val="0"/>
              <w:jc w:val="center"/>
            </w:pPr>
            <w:r>
              <w:rPr>
                <w:sz w:val="20"/>
              </w:rPr>
              <w:t xml:space="preserve">16.102</w:t>
            </w:r>
          </w:p>
        </w:tc>
        <w:tc>
          <w:tcPr>
            <w:tcW w:w="6853" w:type="dxa"/>
          </w:tcPr>
          <w:p>
            <w:pPr>
              <w:pStyle w:val="0"/>
              <w:jc w:val="both"/>
            </w:pPr>
            <w:r>
              <w:rPr>
                <w:sz w:val="20"/>
              </w:rPr>
              <w:t xml:space="preserve">Профессиональный </w:t>
            </w:r>
            <w:hyperlink w:history="0" r:id="rId23" w:tooltip="Приказ Минтруда России от 06.12.2016 N 713н &quot;Об утверждении профессионального стандарта &quot;Машинист машин для транспортировки бетонных смесей&quot; (Зарегистрировано в Минюсте России 15.12.2016 N 44746) ------------ Утратил силу или отменен {КонсультантПлюс}">
              <w:r>
                <w:rPr>
                  <w:sz w:val="20"/>
                  <w:color w:val="0000ff"/>
                </w:rPr>
                <w:t xml:space="preserve">стандарт</w:t>
              </w:r>
            </w:hyperlink>
            <w:r>
              <w:rPr>
                <w:sz w:val="20"/>
              </w:rPr>
              <w:t xml:space="preserve"> "Машинист машин для транспортировки бетонных смесей", утвержден приказом Министерства труда и социальной защиты Российской Федерации от 6 декабря 2016 года N 713н (зарегистрирован Министерством юстиции Российской Федерации 15 декабря 2016 г., регистрационный N 44746)</w:t>
            </w:r>
          </w:p>
        </w:tc>
      </w:tr>
      <w:tr>
        <w:tc>
          <w:tcPr>
            <w:tcW w:w="2218" w:type="dxa"/>
          </w:tcPr>
          <w:p>
            <w:pPr>
              <w:pStyle w:val="0"/>
              <w:jc w:val="center"/>
            </w:pPr>
            <w:r>
              <w:rPr>
                <w:sz w:val="20"/>
              </w:rPr>
              <w:t xml:space="preserve">16.103</w:t>
            </w:r>
          </w:p>
        </w:tc>
        <w:tc>
          <w:tcPr>
            <w:tcW w:w="6853" w:type="dxa"/>
          </w:tcPr>
          <w:p>
            <w:pPr>
              <w:pStyle w:val="0"/>
              <w:jc w:val="both"/>
            </w:pPr>
            <w:r>
              <w:rPr>
                <w:sz w:val="20"/>
              </w:rPr>
              <w:t xml:space="preserve">Профессиональный </w:t>
            </w:r>
            <w:hyperlink w:history="0" r:id="rId24" w:tooltip="Приказ Минтруда России от 06.12.2016 N 712н &quot;Об утверждении профессионального стандарта &quot;Машинист щебнераспределителя&quot; (Зарегистрировано в Минюсте России 15.12.2016 N 44737) ------------ Утратил силу или отменен {КонсультантПлюс}">
              <w:r>
                <w:rPr>
                  <w:sz w:val="20"/>
                  <w:color w:val="0000ff"/>
                </w:rPr>
                <w:t xml:space="preserve">стандарт</w:t>
              </w:r>
            </w:hyperlink>
            <w:r>
              <w:rPr>
                <w:sz w:val="20"/>
              </w:rPr>
              <w:t xml:space="preserve"> "Машинист щебнераспределителя", утвержден приказом Министерства труда и социальной защиты Российской Федерации от 6 декабря 2016 года N 712н (зарегистрирован Министерством юстиции Российской Федерации 15 декабря 2016 г., регистрационный N 44737)</w:t>
            </w:r>
          </w:p>
        </w:tc>
      </w:tr>
      <w:tr>
        <w:tc>
          <w:tcPr>
            <w:tcW w:w="2218" w:type="dxa"/>
          </w:tcPr>
          <w:p>
            <w:pPr>
              <w:pStyle w:val="0"/>
              <w:jc w:val="center"/>
            </w:pPr>
            <w:r>
              <w:rPr>
                <w:sz w:val="20"/>
              </w:rPr>
              <w:t xml:space="preserve">16.101</w:t>
            </w:r>
          </w:p>
        </w:tc>
        <w:tc>
          <w:tcPr>
            <w:tcW w:w="6853" w:type="dxa"/>
          </w:tcPr>
          <w:p>
            <w:pPr>
              <w:pStyle w:val="0"/>
              <w:jc w:val="both"/>
            </w:pPr>
            <w:r>
              <w:rPr>
                <w:sz w:val="20"/>
              </w:rPr>
              <w:t xml:space="preserve">Профессиональный </w:t>
            </w:r>
            <w:hyperlink w:history="0" r:id="rId25" w:tooltip="Приказ Минтруда России от 06.12.2016 N 715н &quot;Об утверждении профессионального стандарта &quot;Машинист битумоплавильной передвижной установки&quot; (Зарегистрировано в Минюсте России 15.12.2016 N 44740) ------------ Утратил силу или отменен {КонсультантПлюс}">
              <w:r>
                <w:rPr>
                  <w:sz w:val="20"/>
                  <w:color w:val="0000ff"/>
                </w:rPr>
                <w:t xml:space="preserve">стандарт</w:t>
              </w:r>
            </w:hyperlink>
            <w:r>
              <w:rPr>
                <w:sz w:val="20"/>
              </w:rPr>
              <w:t xml:space="preserve"> "Машинист битумоплавильной передвижной установки", утвержден приказом Министерства труда и социальной защиты Российской Федерации от 6 декабря 2016 года N 715н (зарегистрирован Министерством юстиции Российской Федерации 15 декабря 2016 г., регистрационный N 44740)</w:t>
            </w:r>
          </w:p>
        </w:tc>
      </w:tr>
      <w:tr>
        <w:tc>
          <w:tcPr>
            <w:tcW w:w="2218" w:type="dxa"/>
          </w:tcPr>
          <w:p>
            <w:pPr>
              <w:pStyle w:val="0"/>
              <w:jc w:val="center"/>
            </w:pPr>
            <w:r>
              <w:rPr>
                <w:sz w:val="20"/>
              </w:rPr>
              <w:t xml:space="preserve">16.099</w:t>
            </w:r>
          </w:p>
        </w:tc>
        <w:tc>
          <w:tcPr>
            <w:tcW w:w="6853" w:type="dxa"/>
          </w:tcPr>
          <w:p>
            <w:pPr>
              <w:pStyle w:val="0"/>
              <w:jc w:val="both"/>
            </w:pPr>
            <w:r>
              <w:rPr>
                <w:sz w:val="20"/>
              </w:rPr>
              <w:t xml:space="preserve">Профессиональный </w:t>
            </w:r>
            <w:hyperlink w:history="0" r:id="rId26" w:tooltip="Приказ Минтруда России от 06.12.2016 N 716н &quot;Об утверждении профессионального стандарта &quot;Машинист катка&quot; (Зарегистрировано в Минюсте России 15.12.2016 N 44745) ------------ Утратил силу или отменен {КонсультантПлюс}">
              <w:r>
                <w:rPr>
                  <w:sz w:val="20"/>
                  <w:color w:val="0000ff"/>
                </w:rPr>
                <w:t xml:space="preserve">стандарт</w:t>
              </w:r>
            </w:hyperlink>
            <w:r>
              <w:rPr>
                <w:sz w:val="20"/>
              </w:rPr>
              <w:t xml:space="preserve"> "Машинист катка", утвержден приказом Министерства труда и социальной защиты Российской Федерации от 6 декабря 2016 года N 716н (зарегистрирован Министерством юстиции Российской Федерации 15 декабря 2016 г., регистрационный N 44745)</w:t>
            </w:r>
          </w:p>
        </w:tc>
      </w:tr>
      <w:tr>
        <w:tc>
          <w:tcPr>
            <w:tcW w:w="2218" w:type="dxa"/>
          </w:tcPr>
          <w:p>
            <w:pPr>
              <w:pStyle w:val="0"/>
              <w:jc w:val="center"/>
            </w:pPr>
            <w:r>
              <w:rPr>
                <w:sz w:val="20"/>
              </w:rPr>
              <w:t xml:space="preserve">16.115</w:t>
            </w:r>
          </w:p>
        </w:tc>
        <w:tc>
          <w:tcPr>
            <w:tcW w:w="6853" w:type="dxa"/>
          </w:tcPr>
          <w:p>
            <w:pPr>
              <w:pStyle w:val="0"/>
              <w:jc w:val="both"/>
            </w:pPr>
            <w:r>
              <w:rPr>
                <w:sz w:val="20"/>
              </w:rPr>
              <w:t xml:space="preserve">Профессиональный </w:t>
            </w:r>
            <w:hyperlink w:history="0" r:id="rId27" w:tooltip="Приказ Минтруда России от 01.03.2017 N 206н &quot;Об утверждении профессионального стандарта &quot;Машинист комбинированной дорожной машины&quot; (Зарегистрировано в Минюсте России 24.03.2017 N 46133) {КонсультантПлюс}">
              <w:r>
                <w:rPr>
                  <w:sz w:val="20"/>
                  <w:color w:val="0000ff"/>
                </w:rPr>
                <w:t xml:space="preserve">стандарт</w:t>
              </w:r>
            </w:hyperlink>
            <w:r>
              <w:rPr>
                <w:sz w:val="20"/>
              </w:rPr>
              <w:t xml:space="preserve"> "Машинист комбинированной дорожной машины", утвержден приказом Министерства труда и социальной защиты Российской Федерации от 1 марта 2017 г. N 206н (зарегистрирован Министерством юстиции Российской Федерации 24 марта 2017 г., регистрационный N 46133)</w:t>
            </w:r>
          </w:p>
        </w:tc>
      </w:tr>
      <w:tr>
        <w:tc>
          <w:tcPr>
            <w:tcW w:w="2218" w:type="dxa"/>
          </w:tcPr>
          <w:p>
            <w:pPr>
              <w:pStyle w:val="0"/>
              <w:jc w:val="center"/>
            </w:pPr>
            <w:r>
              <w:rPr>
                <w:sz w:val="20"/>
              </w:rPr>
              <w:t xml:space="preserve">16.116</w:t>
            </w:r>
          </w:p>
        </w:tc>
        <w:tc>
          <w:tcPr>
            <w:tcW w:w="6853" w:type="dxa"/>
          </w:tcPr>
          <w:p>
            <w:pPr>
              <w:pStyle w:val="0"/>
              <w:jc w:val="both"/>
            </w:pPr>
            <w:r>
              <w:rPr>
                <w:sz w:val="20"/>
              </w:rPr>
              <w:t xml:space="preserve">Профессиональный </w:t>
            </w:r>
            <w:hyperlink w:history="0" r:id="rId28" w:tooltip="Приказ Минтруда России от 01.03.2017 N 209н &quot;Об утверждении профессионального стандарта &quot;Машинист машины для укладки геосинтетических материалов&quot; (Зарегистрировано в Минюсте России 16.03.2017 N 45996) {КонсультантПлюс}">
              <w:r>
                <w:rPr>
                  <w:sz w:val="20"/>
                  <w:color w:val="0000ff"/>
                </w:rPr>
                <w:t xml:space="preserve">стандарт</w:t>
              </w:r>
            </w:hyperlink>
            <w:r>
              <w:rPr>
                <w:sz w:val="20"/>
              </w:rPr>
              <w:t xml:space="preserve"> "Машинист машины для укладки геосинтетических материалов", утвержден приказом Министерства труда и социальной защиты Российской Федерации от 1 марта 2017 г. N 209н (зарегистрирован Министерством юстиции Российской Федерации 16 марта 2017 г., регистрационный N 45996)</w:t>
            </w:r>
          </w:p>
        </w:tc>
      </w:tr>
      <w:tr>
        <w:tc>
          <w:tcPr>
            <w:tcW w:w="2218" w:type="dxa"/>
          </w:tcPr>
          <w:p>
            <w:pPr>
              <w:pStyle w:val="0"/>
              <w:jc w:val="center"/>
            </w:pPr>
            <w:r>
              <w:rPr>
                <w:sz w:val="20"/>
              </w:rPr>
              <w:t xml:space="preserve">16.117</w:t>
            </w:r>
          </w:p>
        </w:tc>
        <w:tc>
          <w:tcPr>
            <w:tcW w:w="6853" w:type="dxa"/>
          </w:tcPr>
          <w:p>
            <w:pPr>
              <w:pStyle w:val="0"/>
              <w:jc w:val="both"/>
            </w:pPr>
            <w:r>
              <w:rPr>
                <w:sz w:val="20"/>
              </w:rPr>
              <w:t xml:space="preserve">Профессиональный </w:t>
            </w:r>
            <w:hyperlink w:history="0" r:id="rId29" w:tooltip="Приказ Минтруда России от 01.03.2017 N 207н &quot;Об утверждении профессионального стандарта &quot;Машинист перегружателя асфальтобетона&quot; (Зарегистрировано в Минюсте России 22.03.2017 N 46082) {КонсультантПлюс}">
              <w:r>
                <w:rPr>
                  <w:sz w:val="20"/>
                  <w:color w:val="0000ff"/>
                </w:rPr>
                <w:t xml:space="preserve">стандарт</w:t>
              </w:r>
            </w:hyperlink>
            <w:r>
              <w:rPr>
                <w:sz w:val="20"/>
              </w:rPr>
              <w:t xml:space="preserve"> "Машинист перегружателя асфальтобетона", утвержден приказом Министерства труда и социальной защиты Российской Федерации от 1 марта 2017 г. N 207н (зарегистрирован Министерством юстиции Российской Федерации 22 марта 2017 г., регистрационный N 46082)</w:t>
            </w:r>
          </w:p>
        </w:tc>
      </w:tr>
      <w:tr>
        <w:tc>
          <w:tcPr>
            <w:tcW w:w="2218" w:type="dxa"/>
          </w:tcPr>
          <w:p>
            <w:pPr>
              <w:pStyle w:val="0"/>
              <w:jc w:val="center"/>
            </w:pPr>
            <w:r>
              <w:rPr>
                <w:sz w:val="20"/>
              </w:rPr>
              <w:t xml:space="preserve">16.118</w:t>
            </w:r>
          </w:p>
        </w:tc>
        <w:tc>
          <w:tcPr>
            <w:tcW w:w="6853" w:type="dxa"/>
          </w:tcPr>
          <w:p>
            <w:pPr>
              <w:pStyle w:val="0"/>
              <w:jc w:val="both"/>
            </w:pPr>
            <w:r>
              <w:rPr>
                <w:sz w:val="20"/>
              </w:rPr>
              <w:t xml:space="preserve">Профессиональный </w:t>
            </w:r>
            <w:hyperlink w:history="0" r:id="rId30" w:tooltip="Приказ Минтруда России от 15.02.2017 N 186н &quot;Об утверждении профессионального стандарта &quot;Машинист разогревателя (нагревателя) асфальтобетона&quot; (Зарегистрировано в Минюсте России 16.03.2017 N 45987) {КонсультантПлюс}">
              <w:r>
                <w:rPr>
                  <w:sz w:val="20"/>
                  <w:color w:val="0000ff"/>
                </w:rPr>
                <w:t xml:space="preserve">стандарт</w:t>
              </w:r>
            </w:hyperlink>
            <w:r>
              <w:rPr>
                <w:sz w:val="20"/>
              </w:rPr>
              <w:t xml:space="preserve"> "Машинист разогревателя (нагревателя) асфальтобетона", утвержден приказом Министерства труда и социальной защиты Российской Федерации от 15 февраля 2017 г. N 186н (зарегистрирован Министерством юстиции Российской Федерации 16 марта 2017 г., регистрационный N 45987)</w:t>
            </w:r>
          </w:p>
        </w:tc>
      </w:tr>
      <w:tr>
        <w:tc>
          <w:tcPr>
            <w:tcW w:w="2218" w:type="dxa"/>
          </w:tcPr>
          <w:p>
            <w:pPr>
              <w:pStyle w:val="0"/>
              <w:jc w:val="center"/>
            </w:pPr>
            <w:r>
              <w:rPr>
                <w:sz w:val="20"/>
              </w:rPr>
              <w:t xml:space="preserve">16.109</w:t>
            </w:r>
          </w:p>
        </w:tc>
        <w:tc>
          <w:tcPr>
            <w:tcW w:w="6853" w:type="dxa"/>
          </w:tcPr>
          <w:p>
            <w:pPr>
              <w:pStyle w:val="0"/>
              <w:jc w:val="both"/>
            </w:pPr>
            <w:r>
              <w:rPr>
                <w:sz w:val="20"/>
              </w:rPr>
              <w:t xml:space="preserve">Профессиональный </w:t>
            </w:r>
            <w:hyperlink w:history="0" r:id="rId31" w:tooltip="Приказ Минтруда России от 17.01.2017 N 41н &quot;Об утверждении профессионального стандарта &quot;Машинист машин по транспортировке растворных смесей&quot; (Зарегистрировано в Минюсте России 27.01.2017 N 45443) {КонсультантПлюс}">
              <w:r>
                <w:rPr>
                  <w:sz w:val="20"/>
                  <w:color w:val="0000ff"/>
                </w:rPr>
                <w:t xml:space="preserve">стандарт</w:t>
              </w:r>
            </w:hyperlink>
            <w:r>
              <w:rPr>
                <w:sz w:val="20"/>
              </w:rPr>
              <w:t xml:space="preserve"> "Машинист машин по транспортировке растворных смесей", утвержден приказом Министерства труда и социальной защиты Российской Федерации от 17 января 2017 г. N 41н (зарегистрирован Министерством юстиции Российской Федерации 27 января 2017 г., регистрационный N 45443)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08.02.05</w:t>
      </w:r>
    </w:p>
    <w:p>
      <w:pPr>
        <w:pStyle w:val="0"/>
        <w:jc w:val="right"/>
      </w:pPr>
      <w:r>
        <w:rPr>
          <w:sz w:val="20"/>
        </w:rPr>
        <w:t xml:space="preserve">Строительство и эксплуатация</w:t>
      </w:r>
    </w:p>
    <w:p>
      <w:pPr>
        <w:pStyle w:val="0"/>
        <w:jc w:val="right"/>
      </w:pPr>
      <w:r>
        <w:rPr>
          <w:sz w:val="20"/>
        </w:rPr>
        <w:t xml:space="preserve">автомобильных дорог и аэродромов</w:t>
      </w:r>
    </w:p>
    <w:p>
      <w:pPr>
        <w:pStyle w:val="0"/>
        <w:jc w:val="both"/>
      </w:pPr>
      <w:r>
        <w:rPr>
          <w:sz w:val="20"/>
        </w:rPr>
      </w:r>
    </w:p>
    <w:bookmarkStart w:id="312" w:name="P312"/>
    <w:bookmarkEnd w:id="31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08.02.05 СТРОИТЕЛЬСТВО</w:t>
      </w:r>
    </w:p>
    <w:p>
      <w:pPr>
        <w:pStyle w:val="2"/>
        <w:jc w:val="center"/>
      </w:pPr>
      <w:r>
        <w:rPr>
          <w:sz w:val="20"/>
        </w:rPr>
        <w:t xml:space="preserve">И ЭКСПЛУАТАЦИЯ АВТОМОБИЛЬНЫХ ДОРОГ И АЭРОДРОМОВ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3231"/>
      </w:tblGrid>
      <w:tr>
        <w:tc>
          <w:tcPr>
            <w:tcW w:w="5839" w:type="dxa"/>
          </w:tcPr>
          <w:p>
            <w:pPr>
              <w:pStyle w:val="0"/>
              <w:jc w:val="center"/>
            </w:pPr>
            <w:r>
              <w:rPr>
                <w:sz w:val="20"/>
              </w:rPr>
              <w:t xml:space="preserve">Код по </w:t>
            </w: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231" w:type="dxa"/>
          </w:tcPr>
          <w:p>
            <w:pPr>
              <w:pStyle w:val="0"/>
              <w:jc w:val="center"/>
            </w:pPr>
            <w:r>
              <w:rPr>
                <w:sz w:val="20"/>
              </w:rPr>
              <w:t xml:space="preserve">Наименование профессий рабочих, должностей служащих</w:t>
            </w:r>
          </w:p>
        </w:tc>
      </w:tr>
      <w:tr>
        <w:tc>
          <w:tcPr>
            <w:tcW w:w="5839"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11140</w:t>
              </w:r>
            </w:hyperlink>
          </w:p>
        </w:tc>
        <w:tc>
          <w:tcPr>
            <w:tcW w:w="3231" w:type="dxa"/>
          </w:tcPr>
          <w:p>
            <w:pPr>
              <w:pStyle w:val="0"/>
              <w:jc w:val="center"/>
            </w:pPr>
            <w:r>
              <w:rPr>
                <w:sz w:val="20"/>
              </w:rPr>
              <w:t xml:space="preserve">Асфальтобетонщик</w:t>
            </w:r>
          </w:p>
        </w:tc>
      </w:tr>
      <w:tr>
        <w:tc>
          <w:tcPr>
            <w:tcW w:w="5839"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11196</w:t>
              </w:r>
            </w:hyperlink>
          </w:p>
        </w:tc>
        <w:tc>
          <w:tcPr>
            <w:tcW w:w="3231" w:type="dxa"/>
          </w:tcPr>
          <w:p>
            <w:pPr>
              <w:pStyle w:val="0"/>
              <w:jc w:val="center"/>
            </w:pPr>
            <w:r>
              <w:rPr>
                <w:sz w:val="20"/>
              </w:rPr>
              <w:t xml:space="preserve">Бетонщик</w:t>
            </w:r>
          </w:p>
        </w:tc>
      </w:tr>
      <w:tr>
        <w:tc>
          <w:tcPr>
            <w:tcW w:w="5839"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11889</w:t>
              </w:r>
            </w:hyperlink>
          </w:p>
        </w:tc>
        <w:tc>
          <w:tcPr>
            <w:tcW w:w="3231" w:type="dxa"/>
          </w:tcPr>
          <w:p>
            <w:pPr>
              <w:pStyle w:val="0"/>
              <w:jc w:val="center"/>
            </w:pPr>
            <w:r>
              <w:rPr>
                <w:sz w:val="20"/>
              </w:rPr>
              <w:t xml:space="preserve">Дорожный рабочий</w:t>
            </w:r>
          </w:p>
        </w:tc>
      </w:tr>
      <w:tr>
        <w:tc>
          <w:tcPr>
            <w:tcW w:w="5839"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13509</w:t>
              </w:r>
            </w:hyperlink>
          </w:p>
        </w:tc>
        <w:tc>
          <w:tcPr>
            <w:tcW w:w="3231" w:type="dxa"/>
          </w:tcPr>
          <w:p>
            <w:pPr>
              <w:pStyle w:val="0"/>
              <w:jc w:val="center"/>
            </w:pPr>
            <w:r>
              <w:rPr>
                <w:sz w:val="20"/>
              </w:rPr>
              <w:t xml:space="preserve">Машинист автогрейдера</w:t>
            </w:r>
          </w:p>
        </w:tc>
      </w:tr>
      <w:tr>
        <w:tc>
          <w:tcPr>
            <w:tcW w:w="5839" w:type="dxa"/>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13583</w:t>
              </w:r>
            </w:hyperlink>
          </w:p>
        </w:tc>
        <w:tc>
          <w:tcPr>
            <w:tcW w:w="3231" w:type="dxa"/>
          </w:tcPr>
          <w:p>
            <w:pPr>
              <w:pStyle w:val="0"/>
              <w:jc w:val="center"/>
            </w:pPr>
            <w:r>
              <w:rPr>
                <w:sz w:val="20"/>
              </w:rPr>
              <w:t xml:space="preserve">Машинист бульдозера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08.02.05</w:t>
      </w:r>
    </w:p>
    <w:p>
      <w:pPr>
        <w:pStyle w:val="0"/>
        <w:jc w:val="right"/>
      </w:pPr>
      <w:r>
        <w:rPr>
          <w:sz w:val="20"/>
        </w:rPr>
        <w:t xml:space="preserve">Строительство и эксплуатация</w:t>
      </w:r>
    </w:p>
    <w:p>
      <w:pPr>
        <w:pStyle w:val="0"/>
        <w:jc w:val="right"/>
      </w:pPr>
      <w:r>
        <w:rPr>
          <w:sz w:val="20"/>
        </w:rPr>
        <w:t xml:space="preserve">автомобильных дорог и аэродромов</w:t>
      </w:r>
    </w:p>
    <w:p>
      <w:pPr>
        <w:pStyle w:val="0"/>
        <w:jc w:val="both"/>
      </w:pPr>
      <w:r>
        <w:rPr>
          <w:sz w:val="20"/>
        </w:rPr>
      </w:r>
    </w:p>
    <w:bookmarkStart w:id="343" w:name="P343"/>
    <w:bookmarkEnd w:id="34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08.02.05 СТРОИТЕЛЬСТВО</w:t>
      </w:r>
    </w:p>
    <w:p>
      <w:pPr>
        <w:pStyle w:val="2"/>
        <w:jc w:val="center"/>
      </w:pPr>
      <w:r>
        <w:rPr>
          <w:sz w:val="20"/>
        </w:rPr>
        <w:t xml:space="preserve">И ЭКСПЛУАТАЦИЯ АВТОМОБИЛЬНЫХ ДОРОГ И АЭРОДРОМОВ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jc w:val="center"/>
            </w:pPr>
            <w:r>
              <w:rPr>
                <w:sz w:val="20"/>
              </w:rPr>
              <w:t xml:space="preserve">Основной вид деятельности</w:t>
            </w:r>
          </w:p>
        </w:tc>
        <w:tc>
          <w:tcPr>
            <w:tcW w:w="6633" w:type="dxa"/>
          </w:tcPr>
          <w:p>
            <w:pPr>
              <w:pStyle w:val="0"/>
              <w:jc w:val="center"/>
            </w:pPr>
            <w:r>
              <w:rPr>
                <w:sz w:val="20"/>
              </w:rPr>
              <w:t xml:space="preserve">Требования к знаниям, умениям, практическому опыту</w:t>
            </w:r>
          </w:p>
        </w:tc>
      </w:tr>
      <w:tr>
        <w:tc>
          <w:tcPr>
            <w:tcW w:w="2438" w:type="dxa"/>
          </w:tcPr>
          <w:p>
            <w:pPr>
              <w:pStyle w:val="0"/>
            </w:pPr>
            <w:r>
              <w:rPr>
                <w:sz w:val="20"/>
              </w:rPr>
              <w:t xml:space="preserve">Проектирование конструктивных элементов автомобильных дорог и аэродромов</w:t>
            </w:r>
          </w:p>
        </w:tc>
        <w:tc>
          <w:tcPr>
            <w:tcW w:w="6633" w:type="dxa"/>
          </w:tcPr>
          <w:p>
            <w:pPr>
              <w:pStyle w:val="0"/>
              <w:jc w:val="both"/>
            </w:pPr>
            <w:r>
              <w:rPr>
                <w:sz w:val="20"/>
              </w:rPr>
              <w:t xml:space="preserve">знать:</w:t>
            </w:r>
          </w:p>
          <w:p>
            <w:pPr>
              <w:pStyle w:val="0"/>
              <w:ind w:firstLine="283"/>
              <w:jc w:val="both"/>
            </w:pPr>
            <w:r>
              <w:rPr>
                <w:sz w:val="20"/>
              </w:rPr>
              <w:t xml:space="preserve">изыскания автомобильных дорог и аэродромов, включая геодезические и геологические изыскания;</w:t>
            </w:r>
          </w:p>
          <w:p>
            <w:pPr>
              <w:pStyle w:val="0"/>
              <w:ind w:firstLine="283"/>
              <w:jc w:val="both"/>
            </w:pPr>
            <w:r>
              <w:rPr>
                <w:sz w:val="20"/>
              </w:rPr>
              <w:t xml:space="preserve">определение экономической эффективности проектных решений;</w:t>
            </w:r>
          </w:p>
          <w:p>
            <w:pPr>
              <w:pStyle w:val="0"/>
              <w:ind w:firstLine="283"/>
              <w:jc w:val="both"/>
            </w:pPr>
            <w:r>
              <w:rPr>
                <w:sz w:val="20"/>
              </w:rPr>
              <w:t xml:space="preserve">оценку влияния разрабатываемых проектных решений на окружающую среду.</w:t>
            </w:r>
          </w:p>
          <w:p>
            <w:pPr>
              <w:pStyle w:val="0"/>
              <w:jc w:val="both"/>
            </w:pPr>
            <w:r>
              <w:rPr>
                <w:sz w:val="20"/>
              </w:rPr>
              <w:t xml:space="preserve">уметь:</w:t>
            </w:r>
          </w:p>
          <w:p>
            <w:pPr>
              <w:pStyle w:val="0"/>
              <w:ind w:firstLine="283"/>
              <w:jc w:val="both"/>
            </w:pPr>
            <w:r>
              <w:rPr>
                <w:sz w:val="20"/>
              </w:rPr>
              <w:t xml:space="preserve">выполнять работу по проложению трассы на местности и восстановлению трассы в соответствии с проектной документацией;</w:t>
            </w:r>
          </w:p>
          <w:p>
            <w:pPr>
              <w:pStyle w:val="0"/>
              <w:ind w:firstLine="283"/>
              <w:jc w:val="both"/>
            </w:pPr>
            <w:r>
              <w:rPr>
                <w:sz w:val="20"/>
              </w:rPr>
              <w:t xml:space="preserve">вести и оформлять документацию изыскательской партии;</w:t>
            </w:r>
          </w:p>
          <w:p>
            <w:pPr>
              <w:pStyle w:val="0"/>
              <w:ind w:firstLine="283"/>
              <w:jc w:val="both"/>
            </w:pPr>
            <w:r>
              <w:rPr>
                <w:sz w:val="20"/>
              </w:rPr>
              <w:t xml:space="preserve">проектировать план трассы, продольные и поперечные профили дороги;</w:t>
            </w:r>
          </w:p>
          <w:p>
            <w:pPr>
              <w:pStyle w:val="0"/>
              <w:ind w:firstLine="283"/>
              <w:jc w:val="both"/>
            </w:pPr>
            <w:r>
              <w:rPr>
                <w:sz w:val="20"/>
              </w:rPr>
              <w:t xml:space="preserve">производить технико-экономические сравнения;</w:t>
            </w:r>
          </w:p>
          <w:p>
            <w:pPr>
              <w:pStyle w:val="0"/>
              <w:ind w:firstLine="283"/>
              <w:jc w:val="both"/>
            </w:pPr>
            <w:r>
              <w:rPr>
                <w:sz w:val="20"/>
              </w:rPr>
              <w:t xml:space="preserve">пользоваться современными средствами вычислительной техники;</w:t>
            </w:r>
          </w:p>
          <w:p>
            <w:pPr>
              <w:pStyle w:val="0"/>
              <w:ind w:firstLine="283"/>
              <w:jc w:val="both"/>
            </w:pPr>
            <w:r>
              <w:rPr>
                <w:sz w:val="20"/>
              </w:rPr>
              <w:t xml:space="preserve">пользоваться персональными компьютерами и программами к ним по проектированию автомобильных дорог и аэродромов;</w:t>
            </w:r>
          </w:p>
          <w:p>
            <w:pPr>
              <w:pStyle w:val="0"/>
              <w:ind w:firstLine="283"/>
              <w:jc w:val="both"/>
            </w:pPr>
            <w:r>
              <w:rPr>
                <w:sz w:val="20"/>
              </w:rPr>
              <w:t xml:space="preserve">оформлять проектную документацию.</w:t>
            </w:r>
          </w:p>
          <w:p>
            <w:pPr>
              <w:pStyle w:val="0"/>
              <w:jc w:val="both"/>
            </w:pPr>
            <w:r>
              <w:rPr>
                <w:sz w:val="20"/>
              </w:rPr>
              <w:t xml:space="preserve">иметь практический опыт в:</w:t>
            </w:r>
          </w:p>
          <w:p>
            <w:pPr>
              <w:pStyle w:val="0"/>
              <w:ind w:firstLine="283"/>
              <w:jc w:val="both"/>
            </w:pPr>
            <w:r>
              <w:rPr>
                <w:sz w:val="20"/>
              </w:rPr>
              <w:t xml:space="preserve">геодезических и геологических изысканиях;</w:t>
            </w:r>
          </w:p>
          <w:p>
            <w:pPr>
              <w:pStyle w:val="0"/>
              <w:ind w:firstLine="283"/>
              <w:jc w:val="both"/>
            </w:pPr>
            <w:r>
              <w:rPr>
                <w:sz w:val="20"/>
              </w:rPr>
              <w:t xml:space="preserve">выполнении разбивочных работ.</w:t>
            </w:r>
          </w:p>
        </w:tc>
      </w:tr>
      <w:tr>
        <w:tc>
          <w:tcPr>
            <w:tcW w:w="2438" w:type="dxa"/>
          </w:tcPr>
          <w:p>
            <w:pPr>
              <w:pStyle w:val="0"/>
            </w:pPr>
            <w:r>
              <w:rPr>
                <w:sz w:val="20"/>
              </w:rPr>
              <w:t xml:space="preserve">Выполнение работ по производству дорожно-строительных материалов</w:t>
            </w:r>
          </w:p>
        </w:tc>
        <w:tc>
          <w:tcPr>
            <w:tcW w:w="6633" w:type="dxa"/>
          </w:tcPr>
          <w:p>
            <w:pPr>
              <w:pStyle w:val="0"/>
              <w:jc w:val="both"/>
            </w:pPr>
            <w:r>
              <w:rPr>
                <w:sz w:val="20"/>
              </w:rPr>
              <w:t xml:space="preserve">знать:</w:t>
            </w:r>
          </w:p>
          <w:p>
            <w:pPr>
              <w:pStyle w:val="0"/>
              <w:ind w:firstLine="283"/>
              <w:jc w:val="both"/>
            </w:pPr>
            <w:r>
              <w:rPr>
                <w:sz w:val="20"/>
              </w:rPr>
              <w:t xml:space="preserve">способы добычи и переработки дорожно-строительных материалов;</w:t>
            </w:r>
          </w:p>
          <w:p>
            <w:pPr>
              <w:pStyle w:val="0"/>
              <w:ind w:firstLine="283"/>
              <w:jc w:val="both"/>
            </w:pPr>
            <w:r>
              <w:rPr>
                <w:sz w:val="20"/>
              </w:rPr>
              <w:t xml:space="preserve">технологическую последовательность приготовления асфальтобетонных, цементобетонных и других смесей;</w:t>
            </w:r>
          </w:p>
          <w:p>
            <w:pPr>
              <w:pStyle w:val="0"/>
              <w:ind w:firstLine="283"/>
              <w:jc w:val="both"/>
            </w:pPr>
            <w:r>
              <w:rPr>
                <w:sz w:val="20"/>
              </w:rPr>
              <w:t xml:space="preserve">передовые технологии добычи и переработки дорожно-строительных материалов;</w:t>
            </w:r>
          </w:p>
          <w:p>
            <w:pPr>
              <w:pStyle w:val="0"/>
              <w:ind w:firstLine="283"/>
              <w:jc w:val="both"/>
            </w:pPr>
            <w:r>
              <w:rPr>
                <w:sz w:val="20"/>
              </w:rPr>
              <w:t xml:space="preserve">основные задачи по сохранению окружающей среды;</w:t>
            </w:r>
          </w:p>
          <w:p>
            <w:pPr>
              <w:pStyle w:val="0"/>
              <w:ind w:firstLine="283"/>
              <w:jc w:val="both"/>
            </w:pPr>
            <w:r>
              <w:rPr>
                <w:sz w:val="20"/>
              </w:rPr>
              <w:t xml:space="preserve">условия безопасности и охраны труда.</w:t>
            </w:r>
          </w:p>
          <w:p>
            <w:pPr>
              <w:pStyle w:val="0"/>
              <w:jc w:val="both"/>
            </w:pPr>
            <w:r>
              <w:rPr>
                <w:sz w:val="20"/>
              </w:rPr>
              <w:t xml:space="preserve">уметь:</w:t>
            </w:r>
          </w:p>
          <w:p>
            <w:pPr>
              <w:pStyle w:val="0"/>
              <w:ind w:firstLine="283"/>
              <w:jc w:val="both"/>
            </w:pPr>
            <w:r>
              <w:rPr>
                <w:sz w:val="20"/>
              </w:rPr>
              <w:t xml:space="preserve">ориентироваться в основных этапах подготовки месторождения к разработке;</w:t>
            </w:r>
          </w:p>
          <w:p>
            <w:pPr>
              <w:pStyle w:val="0"/>
              <w:ind w:firstLine="283"/>
              <w:jc w:val="both"/>
            </w:pPr>
            <w:r>
              <w:rPr>
                <w:sz w:val="20"/>
              </w:rPr>
              <w:t xml:space="preserve">обоснованно выбирать схемы работы горного оборудования;</w:t>
            </w:r>
          </w:p>
          <w:p>
            <w:pPr>
              <w:pStyle w:val="0"/>
              <w:ind w:firstLine="283"/>
              <w:jc w:val="both"/>
            </w:pPr>
            <w:r>
              <w:rPr>
                <w:sz w:val="20"/>
              </w:rPr>
              <w:t xml:space="preserve">устанавливать по схемам технологическую последовательность приготовления асфальтобетонных, цементобетонных и других смесей.</w:t>
            </w:r>
          </w:p>
          <w:p>
            <w:pPr>
              <w:pStyle w:val="0"/>
              <w:jc w:val="both"/>
            </w:pPr>
            <w:r>
              <w:rPr>
                <w:sz w:val="20"/>
              </w:rPr>
              <w:t xml:space="preserve">иметь практический опыт в:</w:t>
            </w:r>
          </w:p>
          <w:p>
            <w:pPr>
              <w:pStyle w:val="0"/>
              <w:ind w:firstLine="283"/>
              <w:jc w:val="both"/>
            </w:pPr>
            <w:r>
              <w:rPr>
                <w:sz w:val="20"/>
              </w:rPr>
              <w:t xml:space="preserve">приготовлении асфальтобетонных и цементобетонных смесей.</w:t>
            </w:r>
          </w:p>
        </w:tc>
      </w:tr>
      <w:tr>
        <w:tc>
          <w:tcPr>
            <w:tcW w:w="2438" w:type="dxa"/>
          </w:tcPr>
          <w:p>
            <w:pPr>
              <w:pStyle w:val="0"/>
            </w:pPr>
            <w:r>
              <w:rPr>
                <w:sz w:val="20"/>
              </w:rPr>
              <w:t xml:space="preserve">Выполнение работ по строительству автомобильных дорог и аэродромов.</w:t>
            </w:r>
          </w:p>
        </w:tc>
        <w:tc>
          <w:tcPr>
            <w:tcW w:w="6633" w:type="dxa"/>
          </w:tcPr>
          <w:p>
            <w:pPr>
              <w:pStyle w:val="0"/>
              <w:jc w:val="both"/>
            </w:pPr>
            <w:r>
              <w:rPr>
                <w:sz w:val="20"/>
              </w:rPr>
              <w:t xml:space="preserve">знать:</w:t>
            </w:r>
          </w:p>
          <w:p>
            <w:pPr>
              <w:pStyle w:val="0"/>
              <w:ind w:firstLine="283"/>
              <w:jc w:val="both"/>
            </w:pPr>
            <w:r>
              <w:rPr>
                <w:sz w:val="20"/>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w:t>
            </w:r>
          </w:p>
          <w:p>
            <w:pPr>
              <w:pStyle w:val="0"/>
              <w:ind w:firstLine="283"/>
              <w:jc w:val="both"/>
            </w:pPr>
            <w:r>
              <w:rPr>
                <w:sz w:val="20"/>
              </w:rPr>
              <w:t xml:space="preserve">порядок материально-технического обеспечения объектов строительства, ремонта и содержания;</w:t>
            </w:r>
          </w:p>
          <w:p>
            <w:pPr>
              <w:pStyle w:val="0"/>
              <w:ind w:firstLine="283"/>
              <w:jc w:val="both"/>
            </w:pPr>
            <w:r>
              <w:rPr>
                <w:sz w:val="20"/>
              </w:rPr>
              <w:t xml:space="preserve">контроль за выполнением технологических операций;</w:t>
            </w:r>
          </w:p>
          <w:p>
            <w:pPr>
              <w:pStyle w:val="0"/>
              <w:ind w:firstLine="283"/>
              <w:jc w:val="both"/>
            </w:pPr>
            <w:r>
              <w:rPr>
                <w:sz w:val="20"/>
              </w:rPr>
              <w:t xml:space="preserve">порядок обеспечения экологической безопасности при строительстве, ремонте и содержании автомобильных дорог и аэродромов;</w:t>
            </w:r>
          </w:p>
          <w:p>
            <w:pPr>
              <w:pStyle w:val="0"/>
              <w:ind w:firstLine="283"/>
              <w:jc w:val="both"/>
            </w:pPr>
            <w:r>
              <w:rPr>
                <w:sz w:val="20"/>
              </w:rPr>
              <w:t xml:space="preserve">порядок организации работ по обеспечению безопасности движения.</w:t>
            </w:r>
          </w:p>
          <w:p>
            <w:pPr>
              <w:pStyle w:val="0"/>
              <w:jc w:val="both"/>
            </w:pPr>
            <w:r>
              <w:rPr>
                <w:sz w:val="20"/>
              </w:rPr>
              <w:t xml:space="preserve">уметь:</w:t>
            </w:r>
          </w:p>
          <w:p>
            <w:pPr>
              <w:pStyle w:val="0"/>
              <w:ind w:firstLine="283"/>
              <w:jc w:val="both"/>
            </w:pPr>
            <w:r>
              <w:rPr>
                <w:sz w:val="20"/>
              </w:rPr>
              <w:t xml:space="preserve">строить, содержать и ремонтировать автомобильные дороги, транспортные сооружения и аэродромы;</w:t>
            </w:r>
          </w:p>
          <w:p>
            <w:pPr>
              <w:pStyle w:val="0"/>
              <w:ind w:firstLine="283"/>
              <w:jc w:val="both"/>
            </w:pPr>
            <w:r>
              <w:rPr>
                <w:sz w:val="20"/>
              </w:rPr>
              <w:t xml:space="preserve">самостоятельно формировать задачи и определять способы их решения в рамках профессиональной компетенции.</w:t>
            </w:r>
          </w:p>
          <w:p>
            <w:pPr>
              <w:pStyle w:val="0"/>
              <w:ind w:firstLine="283"/>
              <w:jc w:val="both"/>
            </w:pPr>
            <w:r>
              <w:rPr>
                <w:sz w:val="20"/>
              </w:rPr>
              <w:t xml:space="preserve">иметь практический опыт в:</w:t>
            </w:r>
          </w:p>
          <w:p>
            <w:pPr>
              <w:pStyle w:val="0"/>
              <w:ind w:firstLine="283"/>
              <w:jc w:val="both"/>
            </w:pPr>
            <w:r>
              <w:rPr>
                <w:sz w:val="20"/>
              </w:rPr>
              <w:t xml:space="preserve">проектировании, организации и соблюдении технологии строительных работ.</w:t>
            </w:r>
          </w:p>
        </w:tc>
      </w:tr>
      <w:tr>
        <w:tc>
          <w:tcPr>
            <w:tcW w:w="2438" w:type="dxa"/>
          </w:tcPr>
          <w:p>
            <w:pPr>
              <w:pStyle w:val="0"/>
            </w:pPr>
            <w:r>
              <w:rPr>
                <w:sz w:val="20"/>
              </w:rPr>
              <w:t xml:space="preserve">Выполнение работ по эксплуатации автомобильных дорог и аэродромов.</w:t>
            </w:r>
          </w:p>
        </w:tc>
        <w:tc>
          <w:tcPr>
            <w:tcW w:w="6633" w:type="dxa"/>
          </w:tcPr>
          <w:p>
            <w:pPr>
              <w:pStyle w:val="0"/>
              <w:jc w:val="both"/>
            </w:pPr>
            <w:r>
              <w:rPr>
                <w:sz w:val="20"/>
              </w:rPr>
              <w:t xml:space="preserve">знать:</w:t>
            </w:r>
          </w:p>
          <w:p>
            <w:pPr>
              <w:pStyle w:val="0"/>
              <w:ind w:firstLine="283"/>
              <w:jc w:val="both"/>
            </w:pPr>
            <w:r>
              <w:rPr>
                <w:sz w:val="20"/>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w:t>
            </w:r>
          </w:p>
          <w:p>
            <w:pPr>
              <w:pStyle w:val="0"/>
              <w:ind w:firstLine="283"/>
              <w:jc w:val="both"/>
            </w:pPr>
            <w:r>
              <w:rPr>
                <w:sz w:val="20"/>
              </w:rPr>
              <w:t xml:space="preserve">технологию работ по содержанию автомобильных дорог и аэродромов;</w:t>
            </w:r>
          </w:p>
          <w:p>
            <w:pPr>
              <w:pStyle w:val="0"/>
              <w:ind w:firstLine="283"/>
              <w:jc w:val="both"/>
            </w:pPr>
            <w:r>
              <w:rPr>
                <w:sz w:val="20"/>
              </w:rPr>
              <w:t xml:space="preserve">технологию ремонта автомобильных дорог и аэродромов;</w:t>
            </w:r>
          </w:p>
          <w:p>
            <w:pPr>
              <w:pStyle w:val="0"/>
              <w:ind w:firstLine="283"/>
              <w:jc w:val="both"/>
            </w:pPr>
            <w:r>
              <w:rPr>
                <w:sz w:val="20"/>
              </w:rPr>
              <w:t xml:space="preserve">правила приемки и оценки качества работ по ремонту и содержанию автомобильных дорог и аэродромов;</w:t>
            </w:r>
          </w:p>
          <w:p>
            <w:pPr>
              <w:pStyle w:val="0"/>
              <w:ind w:firstLine="283"/>
              <w:jc w:val="both"/>
            </w:pPr>
            <w:r>
              <w:rPr>
                <w:sz w:val="20"/>
              </w:rPr>
              <w:t xml:space="preserve">технический учет и паспортизацию автомобильных дорог и аэродромов.</w:t>
            </w:r>
          </w:p>
          <w:p>
            <w:pPr>
              <w:pStyle w:val="0"/>
              <w:jc w:val="both"/>
            </w:pPr>
            <w:r>
              <w:rPr>
                <w:sz w:val="20"/>
              </w:rPr>
              <w:t xml:space="preserve">уметь:</w:t>
            </w:r>
          </w:p>
          <w:p>
            <w:pPr>
              <w:pStyle w:val="0"/>
              <w:ind w:firstLine="283"/>
              <w:jc w:val="both"/>
            </w:pPr>
            <w:r>
              <w:rPr>
                <w:sz w:val="20"/>
              </w:rPr>
              <w:t xml:space="preserve">оценивать и анализировать состояние автомобильных дорог и аэродромов и их сооружений;</w:t>
            </w:r>
          </w:p>
          <w:p>
            <w:pPr>
              <w:pStyle w:val="0"/>
              <w:ind w:firstLine="283"/>
              <w:jc w:val="both"/>
            </w:pPr>
            <w:r>
              <w:rPr>
                <w:sz w:val="20"/>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w:t>
            </w:r>
          </w:p>
          <w:p>
            <w:pPr>
              <w:pStyle w:val="0"/>
              <w:ind w:firstLine="283"/>
              <w:jc w:val="both"/>
            </w:pPr>
            <w:r>
              <w:rPr>
                <w:sz w:val="20"/>
              </w:rPr>
              <w:t xml:space="preserve">определять виды работ, подлежащие приемке, и оценивать качество ремонта и содержания автомобильных дорог и аэродромов.</w:t>
            </w:r>
          </w:p>
          <w:p>
            <w:pPr>
              <w:pStyle w:val="0"/>
              <w:jc w:val="both"/>
            </w:pPr>
            <w:r>
              <w:rPr>
                <w:sz w:val="20"/>
              </w:rPr>
              <w:t xml:space="preserve">иметь практический опыт в:</w:t>
            </w:r>
          </w:p>
          <w:p>
            <w:pPr>
              <w:pStyle w:val="0"/>
              <w:ind w:firstLine="283"/>
              <w:jc w:val="both"/>
            </w:pPr>
            <w:r>
              <w:rPr>
                <w:sz w:val="20"/>
              </w:rPr>
              <w:t xml:space="preserve">производстве ремонтных работ автомобильных дорог и аэродромов.</w:t>
            </w:r>
          </w:p>
        </w:tc>
      </w:tr>
      <w:tr>
        <w:tc>
          <w:tcPr>
            <w:tcW w:w="2438" w:type="dxa"/>
          </w:tcPr>
          <w:p>
            <w:pPr>
              <w:pStyle w:val="0"/>
            </w:pPr>
            <w:r>
              <w:rPr>
                <w:sz w:val="20"/>
              </w:rPr>
              <w:t xml:space="preserve">Организация работы коллектива исполнителей по внедрению производственных процессов строительства и эксплуатации автомобильных дорог и аэродромов.</w:t>
            </w:r>
          </w:p>
        </w:tc>
        <w:tc>
          <w:tcPr>
            <w:tcW w:w="6633" w:type="dxa"/>
          </w:tcPr>
          <w:p>
            <w:pPr>
              <w:pStyle w:val="0"/>
              <w:jc w:val="both"/>
            </w:pPr>
            <w:r>
              <w:rPr>
                <w:sz w:val="20"/>
              </w:rPr>
              <w:t xml:space="preserve">знать:</w:t>
            </w:r>
          </w:p>
          <w:p>
            <w:pPr>
              <w:pStyle w:val="0"/>
              <w:ind w:firstLine="283"/>
              <w:jc w:val="both"/>
            </w:pPr>
            <w:r>
              <w:rPr>
                <w:sz w:val="20"/>
              </w:rPr>
              <w:t xml:space="preserve">требования нормативных технических документов к производству дорожных строительных работ;</w:t>
            </w:r>
          </w:p>
          <w:p>
            <w:pPr>
              <w:pStyle w:val="0"/>
              <w:ind w:firstLine="283"/>
              <w:jc w:val="both"/>
            </w:pPr>
            <w:r>
              <w:rPr>
                <w:sz w:val="20"/>
              </w:rPr>
              <w:t xml:space="preserve">принципы организации комплексных и специализированных производственных звеньев и бригад;</w:t>
            </w:r>
          </w:p>
          <w:p>
            <w:pPr>
              <w:pStyle w:val="0"/>
              <w:ind w:firstLine="283"/>
              <w:jc w:val="both"/>
            </w:pPr>
            <w:r>
              <w:rPr>
                <w:sz w:val="20"/>
              </w:rPr>
              <w:t xml:space="preserve">порядок разработки и согласования производственных заданий и планов производства (оперативных планов, планов потребности в ресурсах, графиков);</w:t>
            </w:r>
          </w:p>
          <w:p>
            <w:pPr>
              <w:pStyle w:val="0"/>
              <w:ind w:firstLine="283"/>
              <w:jc w:val="both"/>
            </w:pPr>
            <w:r>
              <w:rPr>
                <w:sz w:val="20"/>
              </w:rPr>
              <w:t xml:space="preserve">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дорожных строительных работ;</w:t>
            </w:r>
          </w:p>
          <w:p>
            <w:pPr>
              <w:pStyle w:val="0"/>
              <w:ind w:firstLine="283"/>
              <w:jc w:val="both"/>
            </w:pPr>
            <w:r>
              <w:rPr>
                <w:sz w:val="20"/>
              </w:rPr>
              <w:t xml:space="preserve">требования нормативных технических документов, определяющих состав и порядок обустройства дорожной строительной площадки;</w:t>
            </w:r>
          </w:p>
          <w:p>
            <w:pPr>
              <w:pStyle w:val="0"/>
              <w:ind w:firstLine="283"/>
              <w:jc w:val="both"/>
            </w:pPr>
            <w:r>
              <w:rPr>
                <w:sz w:val="20"/>
              </w:rPr>
              <w:t xml:space="preserve">виды и технические характеристики технологической оснастки (защитных приспособлений, креплений стенок котлованов и траншей).</w:t>
            </w:r>
          </w:p>
          <w:p>
            <w:pPr>
              <w:pStyle w:val="0"/>
              <w:jc w:val="both"/>
            </w:pPr>
            <w:r>
              <w:rPr>
                <w:sz w:val="20"/>
              </w:rPr>
              <w:t xml:space="preserve">уметь:</w:t>
            </w:r>
          </w:p>
          <w:p>
            <w:pPr>
              <w:pStyle w:val="0"/>
              <w:ind w:firstLine="283"/>
              <w:jc w:val="both"/>
            </w:pPr>
            <w:r>
              <w:rPr>
                <w:sz w:val="20"/>
              </w:rPr>
              <w:t xml:space="preserve">осуществлять оценку соответствия объемов производственных заданий и календарных планов производства однотипных работ нормативным требованиям к трудовым и материально-техническим ресурсам;</w:t>
            </w:r>
          </w:p>
          <w:p>
            <w:pPr>
              <w:pStyle w:val="0"/>
              <w:ind w:firstLine="283"/>
              <w:jc w:val="both"/>
            </w:pPr>
            <w:r>
              <w:rPr>
                <w:sz w:val="20"/>
              </w:rPr>
              <w:t xml:space="preserve">определять состав и объемы вспомогательных работ по подготовке и оборудованию участка производства однотипных строительных работ;</w:t>
            </w:r>
          </w:p>
          <w:p>
            <w:pPr>
              <w:pStyle w:val="0"/>
              <w:ind w:firstLine="283"/>
              <w:jc w:val="both"/>
            </w:pPr>
            <w:r>
              <w:rPr>
                <w:sz w:val="20"/>
              </w:rPr>
              <w:t xml:space="preserve">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pPr>
              <w:pStyle w:val="0"/>
              <w:jc w:val="both"/>
            </w:pPr>
            <w:r>
              <w:rPr>
                <w:sz w:val="20"/>
              </w:rPr>
              <w:t xml:space="preserve">иметь практический опыт в:</w:t>
            </w:r>
          </w:p>
          <w:p>
            <w:pPr>
              <w:pStyle w:val="0"/>
              <w:ind w:firstLine="283"/>
              <w:jc w:val="both"/>
            </w:pPr>
            <w:r>
              <w:rPr>
                <w:sz w:val="20"/>
              </w:rPr>
              <w:t xml:space="preserve">согласовании объемов производственных заданий и планировании производственных работ;</w:t>
            </w:r>
          </w:p>
          <w:p>
            <w:pPr>
              <w:pStyle w:val="0"/>
              <w:ind w:firstLine="283"/>
              <w:jc w:val="both"/>
            </w:pPr>
            <w:r>
              <w:rPr>
                <w:sz w:val="20"/>
              </w:rPr>
              <w:t xml:space="preserve">проверке готовности оборудования на строительном участке;</w:t>
            </w:r>
          </w:p>
          <w:p>
            <w:pPr>
              <w:pStyle w:val="0"/>
              <w:ind w:firstLine="283"/>
              <w:jc w:val="both"/>
            </w:pPr>
            <w:r>
              <w:rPr>
                <w:sz w:val="20"/>
              </w:rPr>
              <w:t xml:space="preserve">определении потребности производства дорожных строительных работ в материально-технических ресурсах.</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11.01.2018 N 25</w:t>
            <w:br/>
            <w:t>"Об утверждении федерального государственного образовательного стандарта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A1C990B5820766B49054EC4BDD03BEE3812ABD1A0D41DD5ABBAE70EF0BB4B6914EEAAA273F44B142F8F0AAAAAF63B5677014BFA5F0F830i8N7I" TargetMode = "External"/>
	<Relationship Id="rId8" Type="http://schemas.openxmlformats.org/officeDocument/2006/relationships/hyperlink" Target="consultantplus://offline/ref=FBA1C990B5820766B49054EC4BDD03BEE08F25B81D0341DD5ABBAE70EF0BB4B6914EEAAA273F44B442F8F0AAAAAF63B5677014BFA5F0F830i8N7I" TargetMode = "External"/>
	<Relationship Id="rId9" Type="http://schemas.openxmlformats.org/officeDocument/2006/relationships/hyperlink" Target="consultantplus://offline/ref=FBA1C990B5820766B49054EC4BDD03BEE38829BC190541DD5ABBAE70EF0BB4B6914EEAAA273F44B147F8F0AAAAAF63B5677014BFA5F0F830i8N7I" TargetMode = "External"/>
	<Relationship Id="rId10" Type="http://schemas.openxmlformats.org/officeDocument/2006/relationships/hyperlink" Target="consultantplus://offline/ref=FBA1C990B5820766B49054EC4BDD03BEE58A2EBF180341DD5ABBAE70EF0BB4B6914EEAAA273F46B149F8F0AAAAAF63B5677014BFA5F0F830i8N7I" TargetMode = "External"/>
	<Relationship Id="rId11" Type="http://schemas.openxmlformats.org/officeDocument/2006/relationships/hyperlink" Target="consultantplus://offline/ref=FBA1C990B5820766B49054EC4BDD03BEE28E2ABC1A0741DD5ABBAE70EF0BB4B6914EEAAA273F4DB343F8F0AAAAAF63B5677014BFA5F0F830i8N7I" TargetMode = "External"/>
	<Relationship Id="rId12" Type="http://schemas.openxmlformats.org/officeDocument/2006/relationships/hyperlink" Target="consultantplus://offline/ref=FBA1C990B5820766B49054EC4BDD03BEE08E2EB2120341DD5ABBAE70EF0BB4B6914EEAAA273F44B549F8F0AAAAAF63B5677014BFA5F0F830i8N7I" TargetMode = "External"/>
	<Relationship Id="rId13" Type="http://schemas.openxmlformats.org/officeDocument/2006/relationships/hyperlink" Target="consultantplus://offline/ref=FBA1C990B5820766B49054EC4BDD03BEE08A24B91E0341DD5ABBAE70EF0BB4B6914EEAAA273F44B549F8F0AAAAAF63B5677014BFA5F0F830i8N7I" TargetMode = "External"/>
	<Relationship Id="rId14" Type="http://schemas.openxmlformats.org/officeDocument/2006/relationships/hyperlink" Target="consultantplus://offline/ref=FBA1C990B5820766B49054EC4BDD03BEE08A2EBC1A0541DD5ABBAE70EF0BB4B6914EEAAA273F44B549F8F0AAAAAF63B5677014BFA5F0F830i8N7I" TargetMode = "External"/>
	<Relationship Id="rId15" Type="http://schemas.openxmlformats.org/officeDocument/2006/relationships/hyperlink" Target="consultantplus://offline/ref=FBA1C990B5820766B49054EC4BDD03BEE38E24BE130541DD5ABBAE70EF0BB4B6914EEAAA273F44B440F8F0AAAAAF63B5677014BFA5F0F830i8N7I" TargetMode = "External"/>
	<Relationship Id="rId16" Type="http://schemas.openxmlformats.org/officeDocument/2006/relationships/hyperlink" Target="consultantplus://offline/ref=FBA1C990B5820766B49054EC4BDD03BEE08E29BE120341DD5ABBAE70EF0BB4B6914EEAAA273F44B549F8F0AAAAAF63B5677014BFA5F0F830i8N7I" TargetMode = "External"/>
	<Relationship Id="rId17" Type="http://schemas.openxmlformats.org/officeDocument/2006/relationships/hyperlink" Target="consultantplus://offline/ref=FBA1C990B5820766B49054EC4BDD03BEE08E29BA1C0C41DD5ABBAE70EF0BB4B6914EEAAA273F44B549F8F0AAAAAF63B5677014BFA5F0F830i8N7I" TargetMode = "External"/>
	<Relationship Id="rId18" Type="http://schemas.openxmlformats.org/officeDocument/2006/relationships/hyperlink" Target="consultantplus://offline/ref=FBA1C990B5820766B49054EC4BDD03BEE08B2FBE180241DD5ABBAE70EF0BB4B6914EEAAA273F44B549F8F0AAAAAF63B5677014BFA5F0F830i8N7I" TargetMode = "External"/>
	<Relationship Id="rId19" Type="http://schemas.openxmlformats.org/officeDocument/2006/relationships/hyperlink" Target="consultantplus://offline/ref=FBA1C990B5820766B49054EC4BDD03BEE08E29BE120041DD5ABBAE70EF0BB4B6914EEAAA273F44B549F8F0AAAAAF63B5677014BFA5F0F830i8N7I" TargetMode = "External"/>
	<Relationship Id="rId20" Type="http://schemas.openxmlformats.org/officeDocument/2006/relationships/hyperlink" Target="consultantplus://offline/ref=FBA1C990B5820766B49054EC4BDD03BEE08A24BF1B0741DD5ABBAE70EF0BB4B6914EEAAA273F44B549F8F0AAAAAF63B5677014BFA5F0F830i8N7I" TargetMode = "External"/>
	<Relationship Id="rId21" Type="http://schemas.openxmlformats.org/officeDocument/2006/relationships/hyperlink" Target="consultantplus://offline/ref=FBA1C990B5820766B49054EC4BDD03BEE08E29B31B0441DD5ABBAE70EF0BB4B6914EEAAA273F44B549F8F0AAAAAF63B5677014BFA5F0F830i8N7I" TargetMode = "External"/>
	<Relationship Id="rId22" Type="http://schemas.openxmlformats.org/officeDocument/2006/relationships/hyperlink" Target="consultantplus://offline/ref=FBA1C990B5820766B49054EC4BDD03BEE38924BB180741DD5ABBAE70EF0BB4B6914EEAAA273F44B549F8F0AAAAAF63B5677014BFA5F0F830i8N7I" TargetMode = "External"/>
	<Relationship Id="rId23" Type="http://schemas.openxmlformats.org/officeDocument/2006/relationships/hyperlink" Target="consultantplus://offline/ref=FBA1C990B5820766B49054EC4BDD03BEE38924BA1E0041DD5ABBAE70EF0BB4B6914EEAAA273F44B549F8F0AAAAAF63B5677014BFA5F0F830i8N7I" TargetMode = "External"/>
	<Relationship Id="rId24" Type="http://schemas.openxmlformats.org/officeDocument/2006/relationships/hyperlink" Target="consultantplus://offline/ref=FBA1C990B5820766B49054EC4BDD03BEE38924BB180441DD5ABBAE70EF0BB4B6914EEAAA273F44B549F8F0AAAAAF63B5677014BFA5F0F830i8N7I" TargetMode = "External"/>
	<Relationship Id="rId25" Type="http://schemas.openxmlformats.org/officeDocument/2006/relationships/hyperlink" Target="consultantplus://offline/ref=FBA1C990B5820766B49054EC4BDD03BEE38924BA1E0641DD5ABBAE70EF0BB4B6914EEAAA273F44B549F8F0AAAAAF63B5677014BFA5F0F830i8N7I" TargetMode = "External"/>
	<Relationship Id="rId26" Type="http://schemas.openxmlformats.org/officeDocument/2006/relationships/hyperlink" Target="consultantplus://offline/ref=FBA1C990B5820766B49054EC4BDD03BEE38924BA1E0141DD5ABBAE70EF0BB4B6914EEAAA273F44B549F8F0AAAAAF63B5677014BFA5F0F830i8N7I" TargetMode = "External"/>
	<Relationship Id="rId27" Type="http://schemas.openxmlformats.org/officeDocument/2006/relationships/hyperlink" Target="consultantplus://offline/ref=A08CC0658C145BBFFFD1885DAE956401F2FDF120A17F6CF2F94B89E88674F446F9156082302EEDBEC5446C97E6AB30A29AB0150F2F4724C0jDNEI" TargetMode = "External"/>
	<Relationship Id="rId28" Type="http://schemas.openxmlformats.org/officeDocument/2006/relationships/hyperlink" Target="consultantplus://offline/ref=A08CC0658C145BBFFFD1885DAE956401F2FDF127A27B6CF2F94B89E88674F446F9156082302EEDBEC5446C97E6AB30A29AB0150F2F4724C0jDNEI" TargetMode = "External"/>
	<Relationship Id="rId29" Type="http://schemas.openxmlformats.org/officeDocument/2006/relationships/hyperlink" Target="consultantplus://offline/ref=A08CC0658C145BBFFFD1885DAE956401F2FDF121A57C6CF2F94B89E88674F446F9156082302EEDBEC5446C97E6AB30A29AB0150F2F4724C0jDNEI" TargetMode = "External"/>
	<Relationship Id="rId30" Type="http://schemas.openxmlformats.org/officeDocument/2006/relationships/hyperlink" Target="consultantplus://offline/ref=A08CC0658C145BBFFFD1885DAE956401F2FDF127A3726CF2F94B89E88674F446F9156082302EEDBEC5446C97E6AB30A29AB0150F2F4724C0jDNEI" TargetMode = "External"/>
	<Relationship Id="rId31" Type="http://schemas.openxmlformats.org/officeDocument/2006/relationships/hyperlink" Target="consultantplus://offline/ref=A08CC0658C145BBFFFD1885DAE956401F2FDF724A7786CF2F94B89E88674F446F9156082302EEDBEC5446C97E6AB30A29AB0150F2F4724C0jDNEI" TargetMode = "External"/>
	<Relationship Id="rId32" Type="http://schemas.openxmlformats.org/officeDocument/2006/relationships/hyperlink" Target="consultantplus://offline/ref=A08CC0658C145BBFFFD1885DAE956401F3F4FC2DA7796CF2F94B89E88674F446F9156082302EEDBFCE446C97E6AB30A29AB0150F2F4724C0jDNEI" TargetMode = "External"/>
	<Relationship Id="rId33" Type="http://schemas.openxmlformats.org/officeDocument/2006/relationships/hyperlink" Target="consultantplus://offline/ref=A08CC0658C145BBFFFD1885DAE956401F3F4FC2DA7796CF2F94B89E88674F446F9156082302FEBB7CC446C97E6AB30A29AB0150F2F4724C0jDNEI" TargetMode = "External"/>
	<Relationship Id="rId34" Type="http://schemas.openxmlformats.org/officeDocument/2006/relationships/hyperlink" Target="consultantplus://offline/ref=A08CC0658C145BBFFFD1885DAE956401F3F4FC2DA7796CF2F94B89E88674F446F9156082302FEBB7C4446C97E6AB30A29AB0150F2F4724C0jDNEI" TargetMode = "External"/>
	<Relationship Id="rId35" Type="http://schemas.openxmlformats.org/officeDocument/2006/relationships/hyperlink" Target="consultantplus://offline/ref=A08CC0658C145BBFFFD1885DAE956401F3F4FC2DA7796CF2F94B89E88674F446F9156082302FEABECE446C97E6AB30A29AB0150F2F4724C0jDNEI" TargetMode = "External"/>
	<Relationship Id="rId36" Type="http://schemas.openxmlformats.org/officeDocument/2006/relationships/hyperlink" Target="consultantplus://offline/ref=A08CC0658C145BBFFFD1885DAE956401F3F4FC2DA7796CF2F94B89E88674F446F9156082302FEAB6CA446C97E6AB30A29AB0150F2F4724C0jDNEI" TargetMode = "External"/>
	<Relationship Id="rId37" Type="http://schemas.openxmlformats.org/officeDocument/2006/relationships/hyperlink" Target="consultantplus://offline/ref=A08CC0658C145BBFFFD1885DAE956401F3F4FC2DA7796CF2F94B89E88674F446F9156082302FE5BCCA446C97E6AB30A29AB0150F2F4724C0jDN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11.01.2018 N 25
"Об утверждении федерального государственного образовательного стандарта среднего профессионального образования по специальности 08.02.05 Строительство и эксплуатация автомобильных дорог и аэродромов"
(Зарегистрировано в Минюсте России 05.02.2018 N 49884)</dc:title>
  <dcterms:created xsi:type="dcterms:W3CDTF">2022-12-12T08:13:33Z</dcterms:created>
</cp:coreProperties>
</file>