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1</w:t>
              <w:br/>
              <w:t xml:space="preserve">"Об утверждении федерального государственного образовательного стандарта среднего профессионального образования по специальности 13.02.04 Гидроэлектроэнергетические установки"</w:t>
              <w:br/>
              <w:t xml:space="preserve">(Зарегистрировано в Минюсте России 26.01.2018 N 49796)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января 2018 г. N 49796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10 января 2018 г. N 1</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13.02.04 ГИДРОЭЛЕКТРОЭНЕРГЕТИЧЕСКИЕ УСТАНОВКИ</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13.02.04 Гидроэлектроэнергетические установки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25 &quot;Об утверждении федерального государственного образовательного стандарта среднего профессионального образования по специальности 13.02.04 Гидроэлектроэнергетические установки&quot; (Зарегистрировано в Минюсте России 22.08.2014 N 33763)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13.02.04 Гидроэлектроэнергетические установки, утвержденным приказом Министерства образования и науки Российской Федерации от 28 июля 2014 г. N 825 (зарегистрирован Министерством юстиции Российской Федерации 22 августа 2014 г., регистрационный N 33763),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1</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13.02.04 ГИДРОЭЛЕКТРОЭНЕРГЕТИЧЕСКИЕ УСТАНОВКИ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13.02.04 Гидроэлектроэнергетические установки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10"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техник,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техник,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техник,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192"/>
      </w:tblGrid>
      <w:tr>
        <w:tc>
          <w:tcPr>
            <w:tcW w:w="5822" w:type="dxa"/>
          </w:tcPr>
          <w:p>
            <w:pPr>
              <w:pStyle w:val="0"/>
              <w:jc w:val="center"/>
            </w:pPr>
            <w:r>
              <w:rPr>
                <w:sz w:val="20"/>
              </w:rPr>
              <w:t xml:space="preserve">Структура образовательной программы</w:t>
            </w:r>
          </w:p>
        </w:tc>
        <w:tc>
          <w:tcPr>
            <w:tcW w:w="3192"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192"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192"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192"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192"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192" w:type="dxa"/>
          </w:tcPr>
          <w:p>
            <w:pPr>
              <w:pStyle w:val="0"/>
              <w:jc w:val="center"/>
            </w:pPr>
            <w:r>
              <w:rPr>
                <w:sz w:val="20"/>
              </w:rPr>
              <w:t xml:space="preserve">216</w:t>
            </w:r>
          </w:p>
        </w:tc>
      </w:tr>
      <w:tr>
        <w:tc>
          <w:tcPr>
            <w:gridSpan w:val="2"/>
            <w:tcW w:w="9014"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192"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92"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2"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18" w:name="P118"/>
    <w:bookmarkEnd w:id="11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техник,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проектирование конструкций и технологического оборудования электростанций;</w:t>
      </w:r>
    </w:p>
    <w:p>
      <w:pPr>
        <w:pStyle w:val="0"/>
        <w:spacing w:before="200" w:line-rule="auto"/>
        <w:ind w:firstLine="540"/>
        <w:jc w:val="both"/>
      </w:pPr>
      <w:r>
        <w:rPr>
          <w:sz w:val="20"/>
        </w:rPr>
        <w:t xml:space="preserve">монтаж и техническая эксплуатация механического, основного гидроэнергетического и подъемно-транспортного оборудования гидроэлектрических станций (далее - ГЭС)/гидроаккумулирующих электростанций (далее - ГАЭС);</w:t>
      </w:r>
    </w:p>
    <w:p>
      <w:pPr>
        <w:pStyle w:val="0"/>
        <w:spacing w:before="200" w:line-rule="auto"/>
        <w:ind w:firstLine="540"/>
        <w:jc w:val="both"/>
      </w:pPr>
      <w:r>
        <w:rPr>
          <w:sz w:val="20"/>
        </w:rPr>
        <w:t xml:space="preserve">производство отдельных технологических операций по ремонту турбинного и гидромеханического оборудования (далее - ТиГМО) ГЭС/ГАЭС;</w:t>
      </w:r>
    </w:p>
    <w:p>
      <w:pPr>
        <w:pStyle w:val="0"/>
        <w:spacing w:before="200" w:line-rule="auto"/>
        <w:ind w:firstLine="540"/>
        <w:jc w:val="both"/>
      </w:pPr>
      <w:r>
        <w:rPr>
          <w:sz w:val="20"/>
        </w:rPr>
        <w:t xml:space="preserve">организация и управление деятельностью персонала производственных участков.</w:t>
      </w:r>
    </w:p>
    <w:p>
      <w:pPr>
        <w:pStyle w:val="0"/>
        <w:spacing w:before="200" w:line-rule="auto"/>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3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Проектирование конструкций и технологического оборудования электростанций:</w:t>
      </w:r>
    </w:p>
    <w:p>
      <w:pPr>
        <w:pStyle w:val="0"/>
        <w:spacing w:before="200" w:line-rule="auto"/>
        <w:ind w:firstLine="540"/>
        <w:jc w:val="both"/>
      </w:pPr>
      <w:r>
        <w:rPr>
          <w:sz w:val="20"/>
        </w:rPr>
        <w:t xml:space="preserve">ПК 1.1. Конструировать детали и узлы механического оборудования ГЭС/ГАЭС;</w:t>
      </w:r>
    </w:p>
    <w:p>
      <w:pPr>
        <w:pStyle w:val="0"/>
        <w:spacing w:before="200" w:line-rule="auto"/>
        <w:ind w:firstLine="540"/>
        <w:jc w:val="both"/>
      </w:pPr>
      <w:r>
        <w:rPr>
          <w:sz w:val="20"/>
        </w:rPr>
        <w:t xml:space="preserve">ПК 1.2. Выполнять расчеты по выбору и конструированию основного гидроэнергетического оборудования ГЭС/ГАЭС;</w:t>
      </w:r>
    </w:p>
    <w:p>
      <w:pPr>
        <w:pStyle w:val="0"/>
        <w:spacing w:before="200" w:line-rule="auto"/>
        <w:ind w:firstLine="540"/>
        <w:jc w:val="both"/>
      </w:pPr>
      <w:r>
        <w:rPr>
          <w:sz w:val="20"/>
        </w:rPr>
        <w:t xml:space="preserve">ПК 1.3. Разрабатывать технологические карты монтажа, эксплуатации и ремонта механического, основного гидроэнергетического, подъемно-транспортного оборудования ГЭС/ГАЭС;</w:t>
      </w:r>
    </w:p>
    <w:p>
      <w:pPr>
        <w:pStyle w:val="0"/>
        <w:spacing w:before="200" w:line-rule="auto"/>
        <w:ind w:firstLine="540"/>
        <w:jc w:val="both"/>
      </w:pPr>
      <w:r>
        <w:rPr>
          <w:sz w:val="20"/>
        </w:rPr>
        <w:t xml:space="preserve">ПК 1.4. Составлять калькуляции затрат и локальные сметы, определять технико-экономические показатели на монтаж, эксплуатацию и ремонт механического, основного гидроэнергетического и подъемно-транспортного оборудования ГЭС/ГАЭС;</w:t>
      </w:r>
    </w:p>
    <w:p>
      <w:pPr>
        <w:pStyle w:val="0"/>
        <w:spacing w:before="200" w:line-rule="auto"/>
        <w:ind w:firstLine="540"/>
        <w:jc w:val="both"/>
      </w:pPr>
      <w:r>
        <w:rPr>
          <w:sz w:val="20"/>
        </w:rPr>
        <w:t xml:space="preserve">3.4.2. Монтаж и техническая эксплуатация механического, основного гидроэнергетического и подъемно-транспортного оборудования ГЭС/ГАЭС:</w:t>
      </w:r>
    </w:p>
    <w:p>
      <w:pPr>
        <w:pStyle w:val="0"/>
        <w:spacing w:before="200" w:line-rule="auto"/>
        <w:ind w:firstLine="540"/>
        <w:jc w:val="both"/>
      </w:pPr>
      <w:r>
        <w:rPr>
          <w:sz w:val="20"/>
        </w:rPr>
        <w:t xml:space="preserve">ПК 2.1. Планировать выполнение технологических процессов монтажа, эксплуатации и ремонта оборудования ГЭС/ГАЭС в соответствии с проектной, рабочей, технической документацией;</w:t>
      </w:r>
    </w:p>
    <w:p>
      <w:pPr>
        <w:pStyle w:val="0"/>
        <w:spacing w:before="200" w:line-rule="auto"/>
        <w:ind w:firstLine="540"/>
        <w:jc w:val="both"/>
      </w:pPr>
      <w:r>
        <w:rPr>
          <w:sz w:val="20"/>
        </w:rPr>
        <w:t xml:space="preserve">ПК 2.2. Организовывать выполнение технологических процессов по монтажу, эксплуатации и ремонту оборудования ГЭС/ГАЭС;</w:t>
      </w:r>
    </w:p>
    <w:p>
      <w:pPr>
        <w:pStyle w:val="0"/>
        <w:spacing w:before="200" w:line-rule="auto"/>
        <w:ind w:firstLine="540"/>
        <w:jc w:val="both"/>
      </w:pPr>
      <w:r>
        <w:rPr>
          <w:sz w:val="20"/>
        </w:rPr>
        <w:t xml:space="preserve">ПК 2.3. Контролировать качество и безопасное выполнение технологических процессов, анализировать результаты и принимать соответствующее решение.</w:t>
      </w:r>
    </w:p>
    <w:p>
      <w:pPr>
        <w:pStyle w:val="0"/>
        <w:spacing w:before="200" w:line-rule="auto"/>
        <w:ind w:firstLine="540"/>
        <w:jc w:val="both"/>
      </w:pPr>
      <w:r>
        <w:rPr>
          <w:sz w:val="20"/>
        </w:rPr>
        <w:t xml:space="preserve">3.4.3. Производство отдельных технологических операций по ремонту ТиГМО ГЭС/ГАЭС:</w:t>
      </w:r>
    </w:p>
    <w:p>
      <w:pPr>
        <w:pStyle w:val="0"/>
        <w:spacing w:before="200" w:line-rule="auto"/>
        <w:ind w:firstLine="540"/>
        <w:jc w:val="both"/>
      </w:pPr>
      <w:r>
        <w:rPr>
          <w:sz w:val="20"/>
        </w:rPr>
        <w:t xml:space="preserve">ПК 3.1. Планировать выполнение технологических процессов ремонта ТиГМО ГЭС/ГАЭС в соответствии с проектной, рабочей, технической документацией;</w:t>
      </w:r>
    </w:p>
    <w:p>
      <w:pPr>
        <w:pStyle w:val="0"/>
        <w:spacing w:before="200" w:line-rule="auto"/>
        <w:ind w:firstLine="540"/>
        <w:jc w:val="both"/>
      </w:pPr>
      <w:r>
        <w:rPr>
          <w:sz w:val="20"/>
        </w:rPr>
        <w:t xml:space="preserve">ПК 3.2. Выполнять технологические процессы ремонта ТиГМО ГЭС/ГАЭС в соответствии с проектной, рабочей, технической документацией;</w:t>
      </w:r>
    </w:p>
    <w:p>
      <w:pPr>
        <w:pStyle w:val="0"/>
        <w:spacing w:before="200" w:line-rule="auto"/>
        <w:ind w:firstLine="540"/>
        <w:jc w:val="both"/>
      </w:pPr>
      <w:r>
        <w:rPr>
          <w:sz w:val="20"/>
        </w:rPr>
        <w:t xml:space="preserve">ПК 3.3. Проводить испытания ТиГМО с применением измерительной и испытательной аппаратуры.</w:t>
      </w:r>
    </w:p>
    <w:p>
      <w:pPr>
        <w:pStyle w:val="0"/>
        <w:spacing w:before="200" w:line-rule="auto"/>
        <w:ind w:firstLine="540"/>
        <w:jc w:val="both"/>
      </w:pPr>
      <w:r>
        <w:rPr>
          <w:sz w:val="20"/>
        </w:rPr>
        <w:t xml:space="preserve">3.4.4. Организация и управление деятельностью персонала производственных участков:</w:t>
      </w:r>
    </w:p>
    <w:p>
      <w:pPr>
        <w:pStyle w:val="0"/>
        <w:spacing w:before="200" w:line-rule="auto"/>
        <w:ind w:firstLine="540"/>
        <w:jc w:val="both"/>
      </w:pPr>
      <w:r>
        <w:rPr>
          <w:sz w:val="20"/>
        </w:rPr>
        <w:t xml:space="preserve">ПК 4.1. Планировать работы персонала производственного участка;</w:t>
      </w:r>
    </w:p>
    <w:p>
      <w:pPr>
        <w:pStyle w:val="0"/>
        <w:spacing w:before="200" w:line-rule="auto"/>
        <w:ind w:firstLine="540"/>
        <w:jc w:val="both"/>
      </w:pPr>
      <w:r>
        <w:rPr>
          <w:sz w:val="20"/>
        </w:rPr>
        <w:t xml:space="preserve">ПК 4.2. Анализировать результаты работы персонала производственного участка;</w:t>
      </w:r>
    </w:p>
    <w:p>
      <w:pPr>
        <w:pStyle w:val="0"/>
        <w:spacing w:before="200" w:line-rule="auto"/>
        <w:ind w:firstLine="540"/>
        <w:jc w:val="both"/>
      </w:pPr>
      <w:r>
        <w:rPr>
          <w:sz w:val="20"/>
        </w:rPr>
        <w:t xml:space="preserve">ПК 4.3. Выявлять дефекты и определять характер неисправностей в работе оборудования;</w:t>
      </w:r>
    </w:p>
    <w:p>
      <w:pPr>
        <w:pStyle w:val="0"/>
        <w:spacing w:before="200" w:line-rule="auto"/>
        <w:ind w:firstLine="540"/>
        <w:jc w:val="both"/>
      </w:pPr>
      <w:r>
        <w:rPr>
          <w:sz w:val="20"/>
        </w:rPr>
        <w:t xml:space="preserve">ПК 4.4. Организовывать работы по устранению выявленных дефектов ТиГМО.</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и образовательной программы по специальности (</w:t>
      </w:r>
      <w:hyperlink w:history="0" w:anchor="P23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58"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техник,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13.02.04</w:t>
      </w:r>
    </w:p>
    <w:p>
      <w:pPr>
        <w:pStyle w:val="0"/>
        <w:jc w:val="right"/>
      </w:pPr>
      <w:r>
        <w:rPr>
          <w:sz w:val="20"/>
        </w:rPr>
        <w:t xml:space="preserve">Гидроэлектроэнергетические установки</w:t>
      </w:r>
    </w:p>
    <w:p>
      <w:pPr>
        <w:pStyle w:val="0"/>
        <w:jc w:val="both"/>
      </w:pPr>
      <w:r>
        <w:rPr>
          <w:sz w:val="20"/>
        </w:rPr>
      </w:r>
    </w:p>
    <w:bookmarkStart w:id="210" w:name="P210"/>
    <w:bookmarkEnd w:id="21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13.02.04</w:t>
      </w:r>
    </w:p>
    <w:p>
      <w:pPr>
        <w:pStyle w:val="2"/>
        <w:jc w:val="center"/>
      </w:pPr>
      <w:r>
        <w:rPr>
          <w:sz w:val="20"/>
        </w:rPr>
        <w:t xml:space="preserve">ГИДРОЭЛЕКТРОЭНЕРГЕТИЧЕСКИЕ УСТАНОВКИ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48"/>
        <w:gridCol w:w="6866"/>
      </w:tblGrid>
      <w:tr>
        <w:tc>
          <w:tcPr>
            <w:tcW w:w="2148" w:type="dxa"/>
          </w:tcPr>
          <w:p>
            <w:pPr>
              <w:pStyle w:val="0"/>
              <w:jc w:val="center"/>
            </w:pPr>
            <w:r>
              <w:rPr>
                <w:sz w:val="20"/>
              </w:rPr>
              <w:t xml:space="preserve">Код профессионального стандарта</w:t>
            </w:r>
          </w:p>
        </w:tc>
        <w:tc>
          <w:tcPr>
            <w:tcW w:w="6866" w:type="dxa"/>
          </w:tcPr>
          <w:p>
            <w:pPr>
              <w:pStyle w:val="0"/>
              <w:jc w:val="center"/>
            </w:pPr>
            <w:r>
              <w:rPr>
                <w:sz w:val="20"/>
              </w:rPr>
              <w:t xml:space="preserve">Наименование профессионального стандарта</w:t>
            </w:r>
          </w:p>
        </w:tc>
      </w:tr>
      <w:tr>
        <w:tc>
          <w:tcPr>
            <w:tcW w:w="2148" w:type="dxa"/>
          </w:tcPr>
          <w:p>
            <w:pPr>
              <w:pStyle w:val="0"/>
              <w:jc w:val="center"/>
            </w:pPr>
            <w:r>
              <w:rPr>
                <w:sz w:val="20"/>
              </w:rPr>
              <w:t xml:space="preserve">1</w:t>
            </w:r>
          </w:p>
        </w:tc>
        <w:tc>
          <w:tcPr>
            <w:tcW w:w="6866" w:type="dxa"/>
          </w:tcPr>
          <w:p>
            <w:pPr>
              <w:pStyle w:val="0"/>
              <w:jc w:val="center"/>
            </w:pPr>
            <w:r>
              <w:rPr>
                <w:sz w:val="20"/>
              </w:rPr>
              <w:t xml:space="preserve">2</w:t>
            </w:r>
          </w:p>
        </w:tc>
      </w:tr>
      <w:tr>
        <w:tc>
          <w:tcPr>
            <w:tcW w:w="2148" w:type="dxa"/>
          </w:tcPr>
          <w:p>
            <w:pPr>
              <w:pStyle w:val="0"/>
              <w:jc w:val="center"/>
            </w:pPr>
            <w:r>
              <w:rPr>
                <w:sz w:val="20"/>
              </w:rPr>
              <w:t xml:space="preserve">20.020</w:t>
            </w:r>
          </w:p>
        </w:tc>
        <w:tc>
          <w:tcPr>
            <w:tcW w:w="6866" w:type="dxa"/>
          </w:tcPr>
          <w:p>
            <w:pPr>
              <w:pStyle w:val="0"/>
              <w:jc w:val="both"/>
            </w:pPr>
            <w:r>
              <w:rPr>
                <w:sz w:val="20"/>
              </w:rPr>
              <w:t xml:space="preserve">Профессиональный </w:t>
            </w:r>
            <w:hyperlink w:history="0" r:id="rId12" w:tooltip="Приказ Минтруда России от 21.12.2015 N 1058н &quot;Об утверждении профессионального стандарта &quot;Работник по ремонту гидротурбинного и гидромеханического оборудования гидроэлектростанций/гидроаккумулирующих электростанций&quot; (Зарегистрировано в Минюсте России 25.01.2016 N 40747) {КонсультантПлюс}">
              <w:r>
                <w:rPr>
                  <w:sz w:val="20"/>
                  <w:color w:val="0000ff"/>
                </w:rPr>
                <w:t xml:space="preserve">стандарт</w:t>
              </w:r>
            </w:hyperlink>
            <w:r>
              <w:rPr>
                <w:sz w:val="20"/>
              </w:rPr>
              <w:t xml:space="preserve"> "Работник по ремонту гидротурбинного и гидромеханического оборудования гидроэлектростанций/гидроаккумулирующих электростанций", утвержден приказом Министерства труда и социальной защиты Российской Федерации от 21 декабря 2015 г. N 1058н (зарегистрирован Министерством юстиции Российской Федерации 25 января 2016 г., регистрационный N 40747)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13.02.04</w:t>
      </w:r>
    </w:p>
    <w:p>
      <w:pPr>
        <w:pStyle w:val="0"/>
        <w:jc w:val="right"/>
      </w:pPr>
      <w:r>
        <w:rPr>
          <w:sz w:val="20"/>
        </w:rPr>
        <w:t xml:space="preserve">Гидроэлектроэнергетические установки</w:t>
      </w:r>
    </w:p>
    <w:p>
      <w:pPr>
        <w:pStyle w:val="0"/>
        <w:jc w:val="both"/>
      </w:pPr>
      <w:r>
        <w:rPr>
          <w:sz w:val="20"/>
        </w:rPr>
      </w:r>
    </w:p>
    <w:bookmarkStart w:id="232" w:name="P232"/>
    <w:bookmarkEnd w:id="23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13.02.04</w:t>
      </w:r>
    </w:p>
    <w:p>
      <w:pPr>
        <w:pStyle w:val="2"/>
        <w:jc w:val="center"/>
      </w:pPr>
      <w:r>
        <w:rPr>
          <w:sz w:val="20"/>
        </w:rPr>
        <w:t xml:space="preserve">ГИДРОЭЛЕКТРОЭНЕРГЕТИЧЕСКИЕ УСТАНОВКИ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2"/>
        <w:gridCol w:w="3732"/>
      </w:tblGrid>
      <w:tr>
        <w:tc>
          <w:tcPr>
            <w:tcW w:w="5282" w:type="dxa"/>
          </w:tcPr>
          <w:p>
            <w:pPr>
              <w:pStyle w:val="0"/>
              <w:jc w:val="center"/>
            </w:pPr>
            <w:r>
              <w:rPr>
                <w:sz w:val="20"/>
              </w:rPr>
              <w:t xml:space="preserve">Код по </w:t>
            </w:r>
            <w:hyperlink w:history="0" r:id="rId1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732" w:type="dxa"/>
          </w:tcPr>
          <w:p>
            <w:pPr>
              <w:pStyle w:val="0"/>
              <w:jc w:val="center"/>
            </w:pPr>
            <w:r>
              <w:rPr>
                <w:sz w:val="20"/>
              </w:rPr>
              <w:t xml:space="preserve">Наименование профессий рабочих, должностей служащих</w:t>
            </w:r>
          </w:p>
        </w:tc>
      </w:tr>
      <w:tr>
        <w:tc>
          <w:tcPr>
            <w:tcW w:w="5282" w:type="dxa"/>
          </w:tcPr>
          <w:p>
            <w:pPr>
              <w:pStyle w:val="0"/>
              <w:jc w:val="center"/>
            </w:pPr>
            <w:hyperlink w:history="0" r:id="rId1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14612</w:t>
              </w:r>
            </w:hyperlink>
          </w:p>
        </w:tc>
        <w:tc>
          <w:tcPr>
            <w:tcW w:w="3732" w:type="dxa"/>
          </w:tcPr>
          <w:p>
            <w:pPr>
              <w:pStyle w:val="0"/>
              <w:jc w:val="center"/>
            </w:pPr>
            <w:r>
              <w:rPr>
                <w:sz w:val="20"/>
              </w:rPr>
              <w:t xml:space="preserve">Монтажник по монтажу стальных и железобетонных конструкций</w:t>
            </w:r>
          </w:p>
        </w:tc>
      </w:tr>
      <w:tr>
        <w:tc>
          <w:tcPr>
            <w:tcW w:w="5282" w:type="dxa"/>
          </w:tcPr>
          <w:p>
            <w:pPr>
              <w:pStyle w:val="0"/>
              <w:jc w:val="center"/>
            </w:pPr>
            <w:hyperlink w:history="0" r:id="rId1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18897</w:t>
              </w:r>
            </w:hyperlink>
          </w:p>
        </w:tc>
        <w:tc>
          <w:tcPr>
            <w:tcW w:w="3732" w:type="dxa"/>
          </w:tcPr>
          <w:p>
            <w:pPr>
              <w:pStyle w:val="0"/>
              <w:jc w:val="center"/>
            </w:pPr>
            <w:r>
              <w:rPr>
                <w:sz w:val="20"/>
              </w:rPr>
              <w:t xml:space="preserve">Стропальщик</w:t>
            </w:r>
          </w:p>
        </w:tc>
      </w:tr>
      <w:tr>
        <w:tc>
          <w:tcPr>
            <w:tcW w:w="5282" w:type="dxa"/>
          </w:tcPr>
          <w:p>
            <w:pPr>
              <w:pStyle w:val="0"/>
              <w:jc w:val="center"/>
            </w:pP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19756</w:t>
              </w:r>
            </w:hyperlink>
          </w:p>
        </w:tc>
        <w:tc>
          <w:tcPr>
            <w:tcW w:w="3732" w:type="dxa"/>
          </w:tcPr>
          <w:p>
            <w:pPr>
              <w:pStyle w:val="0"/>
              <w:jc w:val="center"/>
            </w:pPr>
            <w:r>
              <w:rPr>
                <w:sz w:val="20"/>
              </w:rPr>
              <w:t xml:space="preserve">Электрогазосварщик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13.02.04</w:t>
      </w:r>
    </w:p>
    <w:p>
      <w:pPr>
        <w:pStyle w:val="0"/>
        <w:jc w:val="right"/>
      </w:pPr>
      <w:r>
        <w:rPr>
          <w:sz w:val="20"/>
        </w:rPr>
        <w:t xml:space="preserve">Гидроэлектроэнергетические установки</w:t>
      </w:r>
    </w:p>
    <w:p>
      <w:pPr>
        <w:pStyle w:val="0"/>
        <w:jc w:val="both"/>
      </w:pPr>
      <w:r>
        <w:rPr>
          <w:sz w:val="20"/>
        </w:rPr>
      </w:r>
    </w:p>
    <w:bookmarkStart w:id="258" w:name="P258"/>
    <w:bookmarkEnd w:id="25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13.02.04</w:t>
      </w:r>
    </w:p>
    <w:p>
      <w:pPr>
        <w:pStyle w:val="2"/>
        <w:jc w:val="center"/>
      </w:pPr>
      <w:r>
        <w:rPr>
          <w:sz w:val="20"/>
        </w:rPr>
        <w:t xml:space="preserve">ГИДРОЭЛЕКТРОЭНЕРГЕТИЧЕСКИЕ УСТАНОВКИ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576"/>
      </w:tblGrid>
      <w:tr>
        <w:tc>
          <w:tcPr>
            <w:tcW w:w="2438" w:type="dxa"/>
          </w:tcPr>
          <w:p>
            <w:pPr>
              <w:pStyle w:val="0"/>
              <w:jc w:val="center"/>
            </w:pPr>
            <w:r>
              <w:rPr>
                <w:sz w:val="20"/>
              </w:rPr>
              <w:t xml:space="preserve">Основной вид деятельности</w:t>
            </w:r>
          </w:p>
        </w:tc>
        <w:tc>
          <w:tcPr>
            <w:tcW w:w="6576" w:type="dxa"/>
          </w:tcPr>
          <w:p>
            <w:pPr>
              <w:pStyle w:val="0"/>
              <w:jc w:val="center"/>
            </w:pPr>
            <w:r>
              <w:rPr>
                <w:sz w:val="20"/>
              </w:rPr>
              <w:t xml:space="preserve">Требования к знаниям, умениям, практическому опыту</w:t>
            </w:r>
          </w:p>
        </w:tc>
      </w:tr>
      <w:tr>
        <w:tc>
          <w:tcPr>
            <w:tcW w:w="2438" w:type="dxa"/>
          </w:tcPr>
          <w:p>
            <w:pPr>
              <w:pStyle w:val="0"/>
            </w:pPr>
            <w:r>
              <w:rPr>
                <w:sz w:val="20"/>
              </w:rPr>
              <w:t xml:space="preserve">Проектирование конструкций и технологического оборудования электростанций</w:t>
            </w:r>
          </w:p>
        </w:tc>
        <w:tc>
          <w:tcPr>
            <w:tcW w:w="6576" w:type="dxa"/>
          </w:tcPr>
          <w:p>
            <w:pPr>
              <w:pStyle w:val="0"/>
            </w:pPr>
            <w:r>
              <w:rPr>
                <w:sz w:val="20"/>
              </w:rPr>
              <w:t xml:space="preserve">знать:</w:t>
            </w:r>
          </w:p>
          <w:p>
            <w:pPr>
              <w:pStyle w:val="0"/>
              <w:ind w:firstLine="283"/>
              <w:jc w:val="both"/>
            </w:pPr>
            <w:r>
              <w:rPr>
                <w:sz w:val="20"/>
              </w:rPr>
              <w:t xml:space="preserve">конструктивные элементы (детали и узлы) затворов, решеток и ворот, их назначение;</w:t>
            </w:r>
          </w:p>
          <w:p>
            <w:pPr>
              <w:pStyle w:val="0"/>
              <w:ind w:firstLine="283"/>
              <w:jc w:val="both"/>
            </w:pPr>
            <w:r>
              <w:rPr>
                <w:sz w:val="20"/>
              </w:rPr>
              <w:t xml:space="preserve">состав основного гидрооборудования гидроэлектрических станций (далее - ГЭС)/гидроаккумулирующих электростанций (далее - ГАЭС):</w:t>
            </w:r>
          </w:p>
          <w:p>
            <w:pPr>
              <w:pStyle w:val="0"/>
              <w:ind w:firstLine="283"/>
              <w:jc w:val="both"/>
            </w:pPr>
            <w:r>
              <w:rPr>
                <w:sz w:val="20"/>
              </w:rPr>
              <w:t xml:space="preserve">гидротурбины, гидрогенераторы и их вспомогательное оборудование;</w:t>
            </w:r>
          </w:p>
          <w:p>
            <w:pPr>
              <w:pStyle w:val="0"/>
              <w:ind w:firstLine="283"/>
              <w:jc w:val="both"/>
            </w:pPr>
            <w:r>
              <w:rPr>
                <w:sz w:val="20"/>
              </w:rPr>
              <w:t xml:space="preserve">виды гидротурбин и гидрогенераторов, их конструктивные особенности и критерии выбора;</w:t>
            </w:r>
          </w:p>
          <w:p>
            <w:pPr>
              <w:pStyle w:val="0"/>
              <w:ind w:firstLine="283"/>
              <w:jc w:val="both"/>
            </w:pPr>
            <w:r>
              <w:rPr>
                <w:sz w:val="20"/>
              </w:rPr>
              <w:t xml:space="preserve">назначение, состав, применение и размещение мехоборудования на гидросооружениях гидроузлов;</w:t>
            </w:r>
          </w:p>
          <w:p>
            <w:pPr>
              <w:pStyle w:val="0"/>
              <w:ind w:firstLine="283"/>
              <w:jc w:val="both"/>
            </w:pPr>
            <w:r>
              <w:rPr>
                <w:sz w:val="20"/>
              </w:rPr>
              <w:t xml:space="preserve">методику расчетов по конструированию гидротурбин и гидрогенераторов;</w:t>
            </w:r>
          </w:p>
          <w:p>
            <w:pPr>
              <w:pStyle w:val="0"/>
              <w:ind w:firstLine="283"/>
              <w:jc w:val="both"/>
            </w:pPr>
            <w:r>
              <w:rPr>
                <w:sz w:val="20"/>
              </w:rPr>
              <w:t xml:space="preserve">состав технологических карт на монтажные, эксплуатационные и ремонтные процессы по мехоборудованию и гидроэнергооборудованию ГЭС/ГАЭС;</w:t>
            </w:r>
          </w:p>
          <w:p>
            <w:pPr>
              <w:pStyle w:val="0"/>
              <w:ind w:firstLine="283"/>
              <w:jc w:val="both"/>
            </w:pPr>
            <w:r>
              <w:rPr>
                <w:sz w:val="20"/>
              </w:rPr>
              <w:t xml:space="preserve">стандартные формы составных элементов карт;</w:t>
            </w:r>
          </w:p>
          <w:p>
            <w:pPr>
              <w:pStyle w:val="0"/>
              <w:ind w:firstLine="283"/>
              <w:jc w:val="both"/>
            </w:pPr>
            <w:r>
              <w:rPr>
                <w:sz w:val="20"/>
              </w:rPr>
              <w:t xml:space="preserve">методику разработки составных элементов технологических карт;</w:t>
            </w:r>
          </w:p>
          <w:p>
            <w:pPr>
              <w:pStyle w:val="0"/>
              <w:ind w:firstLine="283"/>
              <w:jc w:val="both"/>
            </w:pPr>
            <w:r>
              <w:rPr>
                <w:sz w:val="20"/>
              </w:rPr>
              <w:t xml:space="preserve">виды затрат и формы калькуляций на технологические процессы;</w:t>
            </w:r>
          </w:p>
          <w:p>
            <w:pPr>
              <w:pStyle w:val="0"/>
              <w:ind w:firstLine="283"/>
              <w:jc w:val="both"/>
            </w:pPr>
            <w:r>
              <w:rPr>
                <w:sz w:val="20"/>
              </w:rPr>
              <w:t xml:space="preserve">понятие сметной стоимости, ее структуру и виды сметных нормативов;</w:t>
            </w:r>
          </w:p>
          <w:p>
            <w:pPr>
              <w:pStyle w:val="0"/>
              <w:ind w:firstLine="283"/>
              <w:jc w:val="both"/>
            </w:pPr>
            <w:r>
              <w:rPr>
                <w:sz w:val="20"/>
              </w:rPr>
              <w:t xml:space="preserve">виды сметной документации;</w:t>
            </w:r>
          </w:p>
          <w:p>
            <w:pPr>
              <w:pStyle w:val="0"/>
              <w:ind w:firstLine="283"/>
              <w:jc w:val="both"/>
            </w:pPr>
            <w:r>
              <w:rPr>
                <w:sz w:val="20"/>
              </w:rPr>
              <w:t xml:space="preserve">формы и методику составления локальных смет на технологические процессы;</w:t>
            </w:r>
          </w:p>
          <w:p>
            <w:pPr>
              <w:pStyle w:val="0"/>
              <w:ind w:firstLine="283"/>
              <w:jc w:val="both"/>
            </w:pPr>
            <w:r>
              <w:rPr>
                <w:sz w:val="20"/>
              </w:rPr>
              <w:t xml:space="preserve">состав технико-экономических показателей (далее - ТЭП) на технологический процесс и способы их определения.</w:t>
            </w:r>
          </w:p>
          <w:p>
            <w:pPr>
              <w:pStyle w:val="0"/>
            </w:pPr>
            <w:r>
              <w:rPr>
                <w:sz w:val="20"/>
              </w:rPr>
              <w:t xml:space="preserve">уметь:</w:t>
            </w:r>
          </w:p>
          <w:p>
            <w:pPr>
              <w:pStyle w:val="0"/>
              <w:ind w:firstLine="283"/>
              <w:jc w:val="both"/>
            </w:pPr>
            <w:r>
              <w:rPr>
                <w:sz w:val="20"/>
              </w:rPr>
              <w:t xml:space="preserve">выполнять расчеты по конструированию деталей и узлов, затворов, решеток и ворот;</w:t>
            </w:r>
          </w:p>
          <w:p>
            <w:pPr>
              <w:pStyle w:val="0"/>
              <w:ind w:firstLine="283"/>
              <w:jc w:val="both"/>
            </w:pPr>
            <w:r>
              <w:rPr>
                <w:sz w:val="20"/>
              </w:rPr>
              <w:t xml:space="preserve">выполнять эскизы конструкций затворов, решеток и ворот с опорой на пазовые конструкции;</w:t>
            </w:r>
          </w:p>
          <w:p>
            <w:pPr>
              <w:pStyle w:val="0"/>
              <w:ind w:firstLine="283"/>
              <w:jc w:val="both"/>
            </w:pPr>
            <w:r>
              <w:rPr>
                <w:sz w:val="20"/>
              </w:rPr>
              <w:t xml:space="preserve">выполнять чертежи затворов, решеток, ворот и пазовых конструкций;</w:t>
            </w:r>
          </w:p>
          <w:p>
            <w:pPr>
              <w:pStyle w:val="0"/>
              <w:ind w:firstLine="283"/>
              <w:jc w:val="both"/>
            </w:pPr>
            <w:r>
              <w:rPr>
                <w:sz w:val="20"/>
              </w:rPr>
              <w:t xml:space="preserve">выполнять расчеты по конструированию и выбору гидротурбин и гидрогенераторов;</w:t>
            </w:r>
          </w:p>
          <w:p>
            <w:pPr>
              <w:pStyle w:val="0"/>
              <w:ind w:firstLine="283"/>
              <w:jc w:val="both"/>
            </w:pPr>
            <w:r>
              <w:rPr>
                <w:sz w:val="20"/>
              </w:rPr>
              <w:t xml:space="preserve">выполнять эскизы по основному гидрооборудованию ГЭС/ГАЭС;</w:t>
            </w:r>
          </w:p>
          <w:p>
            <w:pPr>
              <w:pStyle w:val="0"/>
              <w:ind w:firstLine="283"/>
              <w:jc w:val="both"/>
            </w:pPr>
            <w:r>
              <w:rPr>
                <w:sz w:val="20"/>
              </w:rPr>
              <w:t xml:space="preserve">выполнять чертежи основного гидрооборудования ГЭС/ГАЭС;</w:t>
            </w:r>
          </w:p>
          <w:p>
            <w:pPr>
              <w:pStyle w:val="0"/>
              <w:ind w:firstLine="283"/>
              <w:jc w:val="both"/>
            </w:pPr>
            <w:r>
              <w:rPr>
                <w:sz w:val="20"/>
              </w:rPr>
              <w:t xml:space="preserve">разрабатывать технологические карты на заданный процесс;</w:t>
            </w:r>
          </w:p>
          <w:p>
            <w:pPr>
              <w:pStyle w:val="0"/>
              <w:ind w:firstLine="283"/>
              <w:jc w:val="both"/>
            </w:pPr>
            <w:r>
              <w:rPr>
                <w:sz w:val="20"/>
              </w:rPr>
              <w:t xml:space="preserve">выполнять графические материалы карт в соответствии с ГОСТ вручную и в электронном виде;</w:t>
            </w:r>
          </w:p>
          <w:p>
            <w:pPr>
              <w:pStyle w:val="0"/>
              <w:ind w:firstLine="283"/>
              <w:jc w:val="both"/>
            </w:pPr>
            <w:r>
              <w:rPr>
                <w:sz w:val="20"/>
              </w:rPr>
              <w:t xml:space="preserve">составлять калькуляции затрат на технологические процессы;</w:t>
            </w:r>
          </w:p>
          <w:p>
            <w:pPr>
              <w:pStyle w:val="0"/>
              <w:ind w:firstLine="283"/>
              <w:jc w:val="both"/>
            </w:pPr>
            <w:r>
              <w:rPr>
                <w:sz w:val="20"/>
              </w:rPr>
              <w:t xml:space="preserve">составлять локальные сметы и определять ТЭП на технологические процессы.</w:t>
            </w:r>
          </w:p>
          <w:p>
            <w:pPr>
              <w:pStyle w:val="0"/>
            </w:pPr>
            <w:r>
              <w:rPr>
                <w:sz w:val="20"/>
              </w:rPr>
              <w:t xml:space="preserve">иметь практический опыт в:</w:t>
            </w:r>
          </w:p>
          <w:p>
            <w:pPr>
              <w:pStyle w:val="0"/>
              <w:ind w:firstLine="283"/>
              <w:jc w:val="both"/>
            </w:pPr>
            <w:r>
              <w:rPr>
                <w:sz w:val="20"/>
              </w:rPr>
              <w:t xml:space="preserve">выполнении расчетов, эскизов, чертежей деталей и узлов механического оборудования ГЭС/ГАЭС;</w:t>
            </w:r>
          </w:p>
          <w:p>
            <w:pPr>
              <w:pStyle w:val="0"/>
              <w:ind w:firstLine="283"/>
              <w:jc w:val="both"/>
            </w:pPr>
            <w:r>
              <w:rPr>
                <w:sz w:val="20"/>
              </w:rPr>
              <w:t xml:space="preserve">составлении калькуляций затрат на технологические процессы, локальных смет и определении ТЭП;</w:t>
            </w:r>
          </w:p>
          <w:p>
            <w:pPr>
              <w:pStyle w:val="0"/>
              <w:ind w:firstLine="283"/>
              <w:jc w:val="both"/>
            </w:pPr>
            <w:r>
              <w:rPr>
                <w:sz w:val="20"/>
              </w:rPr>
              <w:t xml:space="preserve">выборе, конструировании, выполнении эскизов и чертежей по основному гидроэнергетическому оборудованию ГЭС/ГАЭС;</w:t>
            </w:r>
          </w:p>
          <w:p>
            <w:pPr>
              <w:pStyle w:val="0"/>
              <w:ind w:firstLine="283"/>
              <w:jc w:val="both"/>
            </w:pPr>
            <w:r>
              <w:rPr>
                <w:sz w:val="20"/>
              </w:rPr>
              <w:t xml:space="preserve">разработке технологических карт на монтаж, эксплуатацию и ремонт мехоборудования и металлоконструкций ГЭС/ГАЭС, а также основного гидроэнергетического оборудования ГЭС/ГАЭС.</w:t>
            </w:r>
          </w:p>
        </w:tc>
      </w:tr>
      <w:tr>
        <w:tc>
          <w:tcPr>
            <w:tcW w:w="2438" w:type="dxa"/>
          </w:tcPr>
          <w:p>
            <w:pPr>
              <w:pStyle w:val="0"/>
            </w:pPr>
            <w:r>
              <w:rPr>
                <w:sz w:val="20"/>
              </w:rPr>
              <w:t xml:space="preserve">Монтаж и техническая эксплуатация механического, основного гидроэнергетического и подъемно-транспортного оборудования ГЭС/ГАЭС</w:t>
            </w:r>
          </w:p>
        </w:tc>
        <w:tc>
          <w:tcPr>
            <w:tcW w:w="6576" w:type="dxa"/>
          </w:tcPr>
          <w:p>
            <w:pPr>
              <w:pStyle w:val="0"/>
            </w:pPr>
            <w:r>
              <w:rPr>
                <w:sz w:val="20"/>
              </w:rPr>
              <w:t xml:space="preserve">знать:</w:t>
            </w:r>
          </w:p>
          <w:p>
            <w:pPr>
              <w:pStyle w:val="0"/>
              <w:ind w:firstLine="283"/>
              <w:jc w:val="both"/>
            </w:pPr>
            <w:r>
              <w:rPr>
                <w:sz w:val="20"/>
              </w:rPr>
              <w:t xml:space="preserve">назначение и применение календарного планирования технологических процессов;</w:t>
            </w:r>
          </w:p>
          <w:p>
            <w:pPr>
              <w:pStyle w:val="0"/>
              <w:ind w:firstLine="283"/>
              <w:jc w:val="both"/>
            </w:pPr>
            <w:r>
              <w:rPr>
                <w:sz w:val="20"/>
              </w:rPr>
              <w:t xml:space="preserve">виды, формы и содержание календарных планов-графиков;</w:t>
            </w:r>
          </w:p>
          <w:p>
            <w:pPr>
              <w:pStyle w:val="0"/>
              <w:ind w:firstLine="283"/>
              <w:jc w:val="both"/>
            </w:pPr>
            <w:r>
              <w:rPr>
                <w:sz w:val="20"/>
              </w:rPr>
              <w:t xml:space="preserve">критерии оптимальности графиков, методику их расчетов, оптимизации и анализа;</w:t>
            </w:r>
          </w:p>
          <w:p>
            <w:pPr>
              <w:pStyle w:val="0"/>
              <w:ind w:firstLine="283"/>
              <w:jc w:val="both"/>
            </w:pPr>
            <w:r>
              <w:rPr>
                <w:sz w:val="20"/>
              </w:rPr>
              <w:t xml:space="preserve">методы, способы выполнения технологических процессов по монтажу механического оборудования, основного гидроэнергетического оборудования, подъемно-транспортного оборудования и критерии их выбора;</w:t>
            </w:r>
          </w:p>
          <w:p>
            <w:pPr>
              <w:pStyle w:val="0"/>
              <w:ind w:firstLine="283"/>
              <w:jc w:val="both"/>
            </w:pPr>
            <w:r>
              <w:rPr>
                <w:sz w:val="20"/>
              </w:rPr>
              <w:t xml:space="preserve">виды механизмов, автоматики по монтажу, эксплуатации и ремонту механического оборудования, основного гидроэнергетического оборудования, подъемно-транспортного оборудования ГЭС/ГАЭС, критерии их выбора и расчеты оптимального варианта механизации и автоматизации технологического процесса, оптимальные варианты методов, способов контроля по монтажу, эксплуатации и ремонту механического оборудования, основного гидроэнергетического оборудования и подъемно-транспортного оборудования ГЭС/ГАЭС;</w:t>
            </w:r>
          </w:p>
          <w:p>
            <w:pPr>
              <w:pStyle w:val="0"/>
              <w:ind w:firstLine="283"/>
              <w:jc w:val="both"/>
            </w:pPr>
            <w:r>
              <w:rPr>
                <w:sz w:val="20"/>
              </w:rPr>
              <w:t xml:space="preserve">документацию по контролю качества и сдаче-приемке выполненных технологических процессов;</w:t>
            </w:r>
          </w:p>
          <w:p>
            <w:pPr>
              <w:pStyle w:val="0"/>
              <w:ind w:firstLine="283"/>
              <w:jc w:val="both"/>
            </w:pPr>
            <w:r>
              <w:rPr>
                <w:sz w:val="20"/>
              </w:rPr>
              <w:t xml:space="preserve">критерии оценки результатов контроля;</w:t>
            </w:r>
          </w:p>
          <w:p>
            <w:pPr>
              <w:pStyle w:val="0"/>
              <w:ind w:firstLine="283"/>
              <w:jc w:val="both"/>
            </w:pPr>
            <w:r>
              <w:rPr>
                <w:sz w:val="20"/>
              </w:rPr>
              <w:t xml:space="preserve">охрану труда и безопасные приемы выполнения технологических процессов.</w:t>
            </w:r>
          </w:p>
          <w:p>
            <w:pPr>
              <w:pStyle w:val="0"/>
            </w:pPr>
            <w:r>
              <w:rPr>
                <w:sz w:val="20"/>
              </w:rPr>
              <w:t xml:space="preserve">уметь:</w:t>
            </w:r>
          </w:p>
          <w:p>
            <w:pPr>
              <w:pStyle w:val="0"/>
              <w:ind w:firstLine="283"/>
              <w:jc w:val="both"/>
            </w:pPr>
            <w:r>
              <w:rPr>
                <w:sz w:val="20"/>
              </w:rPr>
              <w:t xml:space="preserve">находить и систематизировать информацию для составления календарных планов-графиков;</w:t>
            </w:r>
          </w:p>
          <w:p>
            <w:pPr>
              <w:pStyle w:val="0"/>
              <w:ind w:firstLine="283"/>
              <w:jc w:val="both"/>
            </w:pPr>
            <w:r>
              <w:rPr>
                <w:sz w:val="20"/>
              </w:rPr>
              <w:t xml:space="preserve">составлять, оптимизировать и анализировать календарные планы-графики;</w:t>
            </w:r>
          </w:p>
          <w:p>
            <w:pPr>
              <w:pStyle w:val="0"/>
              <w:ind w:firstLine="283"/>
              <w:jc w:val="both"/>
            </w:pPr>
            <w:r>
              <w:rPr>
                <w:sz w:val="20"/>
              </w:rPr>
              <w:t xml:space="preserve">выбирать оптимальные способы, методы выполнения технологических процессов монтажа, эксплуатации и ремонта механического оборудования, основного гидроэнергетического оборудования и подъемно-транспортного оборудования;</w:t>
            </w:r>
          </w:p>
          <w:p>
            <w:pPr>
              <w:pStyle w:val="0"/>
              <w:ind w:firstLine="283"/>
              <w:jc w:val="both"/>
            </w:pPr>
            <w:r>
              <w:rPr>
                <w:sz w:val="20"/>
              </w:rPr>
              <w:t xml:space="preserve">выбирать и рассчитывать оптимальный вариант механизации и автоматизации технологического процесса;</w:t>
            </w:r>
          </w:p>
          <w:p>
            <w:pPr>
              <w:pStyle w:val="0"/>
              <w:ind w:firstLine="283"/>
              <w:jc w:val="both"/>
            </w:pPr>
            <w:r>
              <w:rPr>
                <w:sz w:val="20"/>
              </w:rPr>
              <w:t xml:space="preserve">выбирать оптимальный вариант методов, способов контроля за технологическими процессами;</w:t>
            </w:r>
          </w:p>
          <w:p>
            <w:pPr>
              <w:pStyle w:val="0"/>
              <w:ind w:firstLine="283"/>
              <w:jc w:val="both"/>
            </w:pPr>
            <w:r>
              <w:rPr>
                <w:sz w:val="20"/>
              </w:rPr>
              <w:t xml:space="preserve">оформлять документацию по контролю и сдаче-приемке технологических процессов;</w:t>
            </w:r>
          </w:p>
          <w:p>
            <w:pPr>
              <w:pStyle w:val="0"/>
              <w:ind w:firstLine="283"/>
              <w:jc w:val="both"/>
            </w:pPr>
            <w:r>
              <w:rPr>
                <w:sz w:val="20"/>
              </w:rPr>
              <w:t xml:space="preserve">оценивать результаты контроля и принимать соответствующие меры;</w:t>
            </w:r>
          </w:p>
          <w:p>
            <w:pPr>
              <w:pStyle w:val="0"/>
              <w:ind w:firstLine="283"/>
              <w:jc w:val="both"/>
            </w:pPr>
            <w:r>
              <w:rPr>
                <w:sz w:val="20"/>
              </w:rPr>
              <w:t xml:space="preserve">применять справочные материалы в области ремонта гидротурбинного и гидромеханического оборудования.</w:t>
            </w:r>
          </w:p>
          <w:p>
            <w:pPr>
              <w:pStyle w:val="0"/>
            </w:pPr>
            <w:r>
              <w:rPr>
                <w:sz w:val="20"/>
              </w:rPr>
              <w:t xml:space="preserve">иметь практический опыт в:</w:t>
            </w:r>
          </w:p>
          <w:p>
            <w:pPr>
              <w:pStyle w:val="0"/>
              <w:ind w:firstLine="283"/>
              <w:jc w:val="both"/>
            </w:pPr>
            <w:r>
              <w:rPr>
                <w:sz w:val="20"/>
              </w:rPr>
              <w:t xml:space="preserve">составлении и оптимизации календарных планов-графиков на монтажные и ремонтные процессы;</w:t>
            </w:r>
          </w:p>
          <w:p>
            <w:pPr>
              <w:pStyle w:val="0"/>
              <w:ind w:firstLine="283"/>
              <w:jc w:val="both"/>
            </w:pPr>
            <w:r>
              <w:rPr>
                <w:sz w:val="20"/>
              </w:rPr>
              <w:t xml:space="preserve">выборе и расчете оптимального варианта методов, способов механизации и автоматизации технологических процессов;</w:t>
            </w:r>
          </w:p>
          <w:p>
            <w:pPr>
              <w:pStyle w:val="0"/>
              <w:ind w:firstLine="283"/>
              <w:jc w:val="both"/>
            </w:pPr>
            <w:r>
              <w:rPr>
                <w:sz w:val="20"/>
              </w:rPr>
              <w:t xml:space="preserve">выполнении оптимального варианта методов, способов контроля за технологическими процессами.</w:t>
            </w:r>
          </w:p>
        </w:tc>
      </w:tr>
      <w:tr>
        <w:tc>
          <w:tcPr>
            <w:tcW w:w="2438" w:type="dxa"/>
          </w:tcPr>
          <w:p>
            <w:pPr>
              <w:pStyle w:val="0"/>
            </w:pPr>
            <w:r>
              <w:rPr>
                <w:sz w:val="20"/>
              </w:rPr>
              <w:t xml:space="preserve">Производство отдельных технологических операций по ремонту турбинного и гидромеханического оборудования (далее - ТиГМО) ГЭС/ГАЭС</w:t>
            </w:r>
          </w:p>
        </w:tc>
        <w:tc>
          <w:tcPr>
            <w:tcW w:w="6576" w:type="dxa"/>
          </w:tcPr>
          <w:p>
            <w:pPr>
              <w:pStyle w:val="0"/>
            </w:pPr>
            <w:r>
              <w:rPr>
                <w:sz w:val="20"/>
              </w:rPr>
              <w:t xml:space="preserve">знать:</w:t>
            </w:r>
          </w:p>
          <w:p>
            <w:pPr>
              <w:pStyle w:val="0"/>
              <w:ind w:firstLine="283"/>
              <w:jc w:val="both"/>
            </w:pPr>
            <w:r>
              <w:rPr>
                <w:sz w:val="20"/>
              </w:rPr>
              <w:t xml:space="preserve">основные дефекты оборудования ГЭС/ГАЭС и методы их устранения;</w:t>
            </w:r>
          </w:p>
          <w:p>
            <w:pPr>
              <w:pStyle w:val="0"/>
              <w:ind w:firstLine="283"/>
              <w:jc w:val="both"/>
            </w:pPr>
            <w:r>
              <w:rPr>
                <w:sz w:val="20"/>
              </w:rPr>
              <w:t xml:space="preserve">способы предупреждения преждевременного износа элементов и деталей гидроагрегатов;</w:t>
            </w:r>
          </w:p>
          <w:p>
            <w:pPr>
              <w:pStyle w:val="0"/>
              <w:ind w:firstLine="283"/>
              <w:jc w:val="both"/>
            </w:pPr>
            <w:r>
              <w:rPr>
                <w:sz w:val="20"/>
              </w:rPr>
              <w:t xml:space="preserve">измерительную и испытательную аппаратуру;</w:t>
            </w:r>
          </w:p>
          <w:p>
            <w:pPr>
              <w:pStyle w:val="0"/>
              <w:ind w:firstLine="283"/>
              <w:jc w:val="both"/>
            </w:pPr>
            <w:r>
              <w:rPr>
                <w:sz w:val="20"/>
              </w:rPr>
              <w:t xml:space="preserve">методы работы с измерительной и испытательной аппаратурой;</w:t>
            </w:r>
          </w:p>
          <w:p>
            <w:pPr>
              <w:pStyle w:val="0"/>
              <w:ind w:firstLine="283"/>
              <w:jc w:val="both"/>
            </w:pPr>
            <w:r>
              <w:rPr>
                <w:sz w:val="20"/>
              </w:rPr>
              <w:t xml:space="preserve">правила вывода ТиГМО ГЭС/ГАЭС в ремонт;</w:t>
            </w:r>
          </w:p>
          <w:p>
            <w:pPr>
              <w:pStyle w:val="0"/>
              <w:ind w:firstLine="283"/>
              <w:jc w:val="both"/>
            </w:pPr>
            <w:r>
              <w:rPr>
                <w:sz w:val="20"/>
              </w:rPr>
              <w:t xml:space="preserve">методы, способы выполнения технологических процессов по ремонту оборудования ГЭС/ГАЭС в соответствии с проектной, рабочей, технической документацией;</w:t>
            </w:r>
          </w:p>
          <w:p>
            <w:pPr>
              <w:pStyle w:val="0"/>
              <w:ind w:firstLine="283"/>
              <w:jc w:val="both"/>
            </w:pPr>
            <w:r>
              <w:rPr>
                <w:sz w:val="20"/>
              </w:rPr>
              <w:t xml:space="preserve">перечень технических и организационных мероприятий, правила оформления наряда-допуска для выполнения безопасных условий работ.</w:t>
            </w:r>
          </w:p>
          <w:p>
            <w:pPr>
              <w:pStyle w:val="0"/>
            </w:pPr>
            <w:r>
              <w:rPr>
                <w:sz w:val="20"/>
              </w:rPr>
              <w:t xml:space="preserve">уметь:</w:t>
            </w:r>
          </w:p>
          <w:p>
            <w:pPr>
              <w:pStyle w:val="0"/>
              <w:ind w:firstLine="283"/>
              <w:jc w:val="both"/>
            </w:pPr>
            <w:r>
              <w:rPr>
                <w:sz w:val="20"/>
              </w:rPr>
              <w:t xml:space="preserve">пользоваться инструментами и контрольно-измерительными приборами при выполнении технического обслуживания и ремонта гидроагрегатов;</w:t>
            </w:r>
          </w:p>
          <w:p>
            <w:pPr>
              <w:pStyle w:val="0"/>
              <w:ind w:firstLine="283"/>
              <w:jc w:val="both"/>
            </w:pPr>
            <w:r>
              <w:rPr>
                <w:sz w:val="20"/>
              </w:rPr>
              <w:t xml:space="preserve">производить контроль параметров работы турбинного и гидромеханического оборудования ГЭС/ГАЭС;</w:t>
            </w:r>
          </w:p>
          <w:p>
            <w:pPr>
              <w:pStyle w:val="0"/>
              <w:ind w:firstLine="283"/>
              <w:jc w:val="both"/>
            </w:pPr>
            <w:r>
              <w:rPr>
                <w:sz w:val="20"/>
              </w:rPr>
              <w:t xml:space="preserve">определять неисправности, дефекты оборудования и способы их устранения;</w:t>
            </w:r>
          </w:p>
          <w:p>
            <w:pPr>
              <w:pStyle w:val="0"/>
              <w:ind w:firstLine="283"/>
              <w:jc w:val="both"/>
            </w:pPr>
            <w:r>
              <w:rPr>
                <w:sz w:val="20"/>
              </w:rPr>
              <w:t xml:space="preserve">определять состав и последовательность необходимых действий при выполнении ремонтных работ;</w:t>
            </w:r>
          </w:p>
          <w:p>
            <w:pPr>
              <w:pStyle w:val="0"/>
              <w:ind w:firstLine="283"/>
              <w:jc w:val="both"/>
            </w:pPr>
            <w:r>
              <w:rPr>
                <w:sz w:val="20"/>
              </w:rPr>
              <w:t xml:space="preserve">определять необходимые ресурсы для выполнения ремонтных работ;</w:t>
            </w:r>
          </w:p>
          <w:p>
            <w:pPr>
              <w:pStyle w:val="0"/>
              <w:ind w:firstLine="283"/>
              <w:jc w:val="both"/>
            </w:pPr>
            <w:r>
              <w:rPr>
                <w:sz w:val="20"/>
              </w:rPr>
              <w:t xml:space="preserve">выполнять технологические процессы ремонта оборудования ГЭС/ГАЭС в соответствии с проектной, рабочей, технической документацией;</w:t>
            </w:r>
          </w:p>
          <w:p>
            <w:pPr>
              <w:pStyle w:val="0"/>
              <w:ind w:firstLine="283"/>
              <w:jc w:val="both"/>
            </w:pPr>
            <w:r>
              <w:rPr>
                <w:sz w:val="20"/>
              </w:rPr>
              <w:t xml:space="preserve">оценивать безопасность условий для выполнения ремонтных работ.</w:t>
            </w:r>
          </w:p>
          <w:p>
            <w:pPr>
              <w:pStyle w:val="0"/>
            </w:pPr>
            <w:r>
              <w:rPr>
                <w:sz w:val="20"/>
              </w:rPr>
              <w:t xml:space="preserve">иметь практический опыт в:</w:t>
            </w:r>
          </w:p>
          <w:p>
            <w:pPr>
              <w:pStyle w:val="0"/>
              <w:ind w:firstLine="283"/>
              <w:jc w:val="both"/>
            </w:pPr>
            <w:r>
              <w:rPr>
                <w:sz w:val="20"/>
              </w:rPr>
              <w:t xml:space="preserve">разборке, ремонте и сборке простых узлов и механизмов основного и вспомогательного гидротурбинного оборудования;</w:t>
            </w:r>
          </w:p>
          <w:p>
            <w:pPr>
              <w:pStyle w:val="0"/>
              <w:ind w:firstLine="283"/>
              <w:jc w:val="both"/>
            </w:pPr>
            <w:r>
              <w:rPr>
                <w:sz w:val="20"/>
              </w:rPr>
              <w:t xml:space="preserve">выявлении дефектов на оборудовании;</w:t>
            </w:r>
          </w:p>
          <w:p>
            <w:pPr>
              <w:pStyle w:val="0"/>
              <w:ind w:firstLine="283"/>
              <w:jc w:val="both"/>
            </w:pPr>
            <w:r>
              <w:rPr>
                <w:sz w:val="20"/>
              </w:rPr>
              <w:t xml:space="preserve">использовании инструментов и контрольно-измерительных приборов при выполнении технического обслуживания и ремонта гидроагрегатов.</w:t>
            </w:r>
          </w:p>
        </w:tc>
      </w:tr>
      <w:tr>
        <w:tc>
          <w:tcPr>
            <w:tcW w:w="2438" w:type="dxa"/>
          </w:tcPr>
          <w:p>
            <w:pPr>
              <w:pStyle w:val="0"/>
            </w:pPr>
            <w:r>
              <w:rPr>
                <w:sz w:val="20"/>
              </w:rPr>
              <w:t xml:space="preserve">Организация и управление деятельностью персонала производственных участков</w:t>
            </w:r>
          </w:p>
        </w:tc>
        <w:tc>
          <w:tcPr>
            <w:tcW w:w="6576" w:type="dxa"/>
          </w:tcPr>
          <w:p>
            <w:pPr>
              <w:pStyle w:val="0"/>
            </w:pPr>
            <w:r>
              <w:rPr>
                <w:sz w:val="20"/>
              </w:rPr>
              <w:t xml:space="preserve">знать:</w:t>
            </w:r>
          </w:p>
          <w:p>
            <w:pPr>
              <w:pStyle w:val="0"/>
              <w:ind w:firstLine="283"/>
              <w:jc w:val="both"/>
            </w:pPr>
            <w:r>
              <w:rPr>
                <w:sz w:val="20"/>
              </w:rPr>
              <w:t xml:space="preserve">назначение и виды планов по работе с персоналом производственного участка;</w:t>
            </w:r>
          </w:p>
          <w:p>
            <w:pPr>
              <w:pStyle w:val="0"/>
              <w:ind w:firstLine="283"/>
              <w:jc w:val="both"/>
            </w:pPr>
            <w:r>
              <w:rPr>
                <w:sz w:val="20"/>
              </w:rPr>
              <w:t xml:space="preserve">методику составления планов, критерии их оценки;</w:t>
            </w:r>
          </w:p>
          <w:p>
            <w:pPr>
              <w:pStyle w:val="0"/>
              <w:ind w:firstLine="283"/>
              <w:jc w:val="both"/>
            </w:pPr>
            <w:r>
              <w:rPr>
                <w:sz w:val="20"/>
              </w:rPr>
              <w:t xml:space="preserve">систему показателей и их значимость для оценки результатов работы с персоналом;</w:t>
            </w:r>
          </w:p>
          <w:p>
            <w:pPr>
              <w:pStyle w:val="0"/>
              <w:ind w:firstLine="283"/>
              <w:jc w:val="both"/>
            </w:pPr>
            <w:r>
              <w:rPr>
                <w:sz w:val="20"/>
              </w:rPr>
              <w:t xml:space="preserve">мероприятия по корректировке различных производственных ситуаций для достижения оптимальности выполнения планов;</w:t>
            </w:r>
          </w:p>
          <w:p>
            <w:pPr>
              <w:pStyle w:val="0"/>
              <w:ind w:firstLine="283"/>
              <w:jc w:val="both"/>
            </w:pPr>
            <w:r>
              <w:rPr>
                <w:sz w:val="20"/>
              </w:rPr>
              <w:t xml:space="preserve">методику обучения безопасным приемам труда и проведения инструктажей по охране труда на рабочем месте;</w:t>
            </w:r>
          </w:p>
          <w:p>
            <w:pPr>
              <w:pStyle w:val="0"/>
              <w:ind w:firstLine="283"/>
              <w:jc w:val="both"/>
            </w:pPr>
            <w:r>
              <w:rPr>
                <w:sz w:val="20"/>
              </w:rPr>
              <w:t xml:space="preserve">виды инструктажей, периодичность их проведения.</w:t>
            </w:r>
          </w:p>
          <w:p>
            <w:pPr>
              <w:pStyle w:val="0"/>
            </w:pPr>
            <w:r>
              <w:rPr>
                <w:sz w:val="20"/>
              </w:rPr>
              <w:t xml:space="preserve">уметь:</w:t>
            </w:r>
          </w:p>
          <w:p>
            <w:pPr>
              <w:pStyle w:val="0"/>
              <w:ind w:firstLine="283"/>
              <w:jc w:val="both"/>
            </w:pPr>
            <w:r>
              <w:rPr>
                <w:sz w:val="20"/>
              </w:rPr>
              <w:t xml:space="preserve">составлять оптимальный вариант планов по работе с персоналом;</w:t>
            </w:r>
          </w:p>
          <w:p>
            <w:pPr>
              <w:pStyle w:val="0"/>
              <w:ind w:firstLine="283"/>
              <w:jc w:val="both"/>
            </w:pPr>
            <w:r>
              <w:rPr>
                <w:sz w:val="20"/>
              </w:rPr>
              <w:t xml:space="preserve">определять показатели для оценки результатов работы с персоналом;</w:t>
            </w:r>
          </w:p>
          <w:p>
            <w:pPr>
              <w:pStyle w:val="0"/>
              <w:ind w:firstLine="283"/>
              <w:jc w:val="both"/>
            </w:pPr>
            <w:r>
              <w:rPr>
                <w:sz w:val="20"/>
              </w:rPr>
              <w:t xml:space="preserve">проводить мероприятия для корректировки производственных ситуаций, для достижения оптимальности выполнения планов;</w:t>
            </w:r>
          </w:p>
          <w:p>
            <w:pPr>
              <w:pStyle w:val="0"/>
              <w:ind w:firstLine="283"/>
              <w:jc w:val="both"/>
            </w:pPr>
            <w:r>
              <w:rPr>
                <w:sz w:val="20"/>
              </w:rPr>
              <w:t xml:space="preserve">проводить обучение безопасным приемам труда;</w:t>
            </w:r>
          </w:p>
          <w:p>
            <w:pPr>
              <w:pStyle w:val="0"/>
              <w:ind w:firstLine="283"/>
              <w:jc w:val="both"/>
            </w:pPr>
            <w:r>
              <w:rPr>
                <w:sz w:val="20"/>
              </w:rPr>
              <w:t xml:space="preserve">проводить инструктаж по охране труда на рабочем месте.</w:t>
            </w:r>
          </w:p>
          <w:p>
            <w:pPr>
              <w:pStyle w:val="0"/>
            </w:pPr>
            <w:r>
              <w:rPr>
                <w:sz w:val="20"/>
              </w:rPr>
              <w:t xml:space="preserve">иметь практический опыт в:</w:t>
            </w:r>
          </w:p>
          <w:p>
            <w:pPr>
              <w:pStyle w:val="0"/>
              <w:ind w:firstLine="283"/>
              <w:jc w:val="both"/>
            </w:pPr>
            <w:r>
              <w:rPr>
                <w:sz w:val="20"/>
              </w:rPr>
              <w:t xml:space="preserve">составлении оптимального варианта планов по работе с персоналом производственного участка;</w:t>
            </w:r>
          </w:p>
          <w:p>
            <w:pPr>
              <w:pStyle w:val="0"/>
              <w:ind w:firstLine="283"/>
              <w:jc w:val="both"/>
            </w:pPr>
            <w:r>
              <w:rPr>
                <w:sz w:val="20"/>
              </w:rPr>
              <w:t xml:space="preserve">анализе результатов работы с персоналом производственного участка и принятии соответствующих решений;</w:t>
            </w:r>
          </w:p>
          <w:p>
            <w:pPr>
              <w:pStyle w:val="0"/>
              <w:ind w:firstLine="283"/>
              <w:jc w:val="both"/>
            </w:pPr>
            <w:r>
              <w:rPr>
                <w:sz w:val="20"/>
              </w:rPr>
              <w:t xml:space="preserve">проведении обучения безопасным приемам труда и инструктажей по охране труда на рабочем месте.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1</w:t>
            <w:br/>
            <w:t>"Об утверждении федерального государственного образовательного стандарта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9B12B8B714980774862F13C025660ABF2F9CF7B248188A2FFEF276E03268952F3D2F6BB2D966C990EADCEC11C43438BF2491D19AB51852WCp3M" TargetMode = "External"/>
	<Relationship Id="rId8" Type="http://schemas.openxmlformats.org/officeDocument/2006/relationships/hyperlink" Target="consultantplus://offline/ref=E29B12B8B714980774862F13C025660ABC2193F8BA49188A2FFEF276E03268952F3D2F6BB2D966CC90EADCEC11C43438BF2491D19AB51852WCp3M" TargetMode = "External"/>
	<Relationship Id="rId9" Type="http://schemas.openxmlformats.org/officeDocument/2006/relationships/hyperlink" Target="consultantplus://offline/ref=E29B12B8B714980774862F13C025660ABF269FF6B140188A2FFEF276E03268952F3D2F6BB2D966C995EADCEC11C43438BF2491D19AB51852WCp3M" TargetMode = "External"/>
	<Relationship Id="rId10" Type="http://schemas.openxmlformats.org/officeDocument/2006/relationships/hyperlink" Target="consultantplus://offline/ref=E29B12B8B714980774862F13C025660AB92498F5B046188A2FFEF276E03268952F3D2F6BB2D964C99BEADCEC11C43438BF2491D19AB51852WCp3M" TargetMode = "External"/>
	<Relationship Id="rId11" Type="http://schemas.openxmlformats.org/officeDocument/2006/relationships/hyperlink" Target="consultantplus://offline/ref=E29B12B8B714980774862F13C025660ABE209CF6B242188A2FFEF276E03268952F3D2F6BB2D96FCB91EADCEC11C43438BF2491D19AB51852WCp3M" TargetMode = "External"/>
	<Relationship Id="rId12" Type="http://schemas.openxmlformats.org/officeDocument/2006/relationships/hyperlink" Target="consultantplus://offline/ref=E29B12B8B714980774862F13C025660ABC2E98F5B343188A2FFEF276E03268952F3D2F6BB2D966CD9BEADCEC11C43438BF2491D19AB51852WCp3M" TargetMode = "External"/>
	<Relationship Id="rId13" Type="http://schemas.openxmlformats.org/officeDocument/2006/relationships/hyperlink" Target="consultantplus://offline/ref=E29B12B8B714980774862F13C025660ABE2F92F9B143188A2FFEF276E03268952F3D2F6BB2D966CC90EADCEC11C43438BF2491D19AB51852WCp3M" TargetMode = "External"/>
	<Relationship Id="rId14" Type="http://schemas.openxmlformats.org/officeDocument/2006/relationships/hyperlink" Target="consultantplus://offline/ref=E29B12B8B714980774862F13C025660ABE2F92F9B143188A2FFEF276E03268952F3D2F6BB2DB66CA9AEADCEC11C43438BF2491D19AB51852WCp3M" TargetMode = "External"/>
	<Relationship Id="rId15" Type="http://schemas.openxmlformats.org/officeDocument/2006/relationships/hyperlink" Target="consultantplus://offline/ref=E29B12B8B714980774862F13C025660ABE2F92F9B143188A2FFEF276E03268952F3D2F6BB2D960C894EADCEC11C43438BF2491D19AB51852WCp3M" TargetMode = "External"/>
	<Relationship Id="rId16" Type="http://schemas.openxmlformats.org/officeDocument/2006/relationships/hyperlink" Target="consultantplus://offline/ref=E29B12B8B714980774862F13C025660ABE2F92F9B143188A2FFEF276E03268952F3D2F6BB2D96FCA93EADCEC11C43438BF2491D19AB51852WCp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1
"Об утверждении федерального государственного образовательного стандарта среднего профессионального образования по специальности 13.02.04 Гидроэлектроэнергетические установки"
(Зарегистрировано в Минюсте России 26.01.2018 N 49796)</dc:title>
  <dcterms:created xsi:type="dcterms:W3CDTF">2022-12-13T12:41:21Z</dcterms:created>
</cp:coreProperties>
</file>