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Минпросвещения России от 06.07.2022 N 531</w:t>
              <w:br/>
              <w:t xml:space="preserve">"Об утверждении федерального государственного образовательного стандарта среднего профессионального образования по специальности 31.02.05 Стоматология ортопедическая"</w:t>
              <w:br/>
              <w:t xml:space="preserve">(Зарегистрировано в Минюсте России 29.07.2022 N 69454)</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16.12.2022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0"/>
        <w:outlineLvl w:val="0"/>
      </w:pPr>
      <w:r>
        <w:rPr>
          <w:sz w:val="20"/>
        </w:rPr>
        <w:t xml:space="preserve">Зарегистрировано в Минюсте России 29 июля 2022 г. N 69454</w:t>
      </w:r>
    </w:p>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МИНИСТЕРСТВО ПРОСВЕЩЕНИЯ РОССИЙСКОЙ ФЕДЕРАЦИИ</w:t>
      </w:r>
    </w:p>
    <w:p>
      <w:pPr>
        <w:pStyle w:val="2"/>
        <w:jc w:val="center"/>
      </w:pPr>
      <w:r>
        <w:rPr>
          <w:sz w:val="20"/>
        </w:rPr>
      </w:r>
    </w:p>
    <w:p>
      <w:pPr>
        <w:pStyle w:val="2"/>
        <w:jc w:val="center"/>
      </w:pPr>
      <w:r>
        <w:rPr>
          <w:sz w:val="20"/>
        </w:rPr>
        <w:t xml:space="preserve">ПРИКАЗ</w:t>
      </w:r>
    </w:p>
    <w:p>
      <w:pPr>
        <w:pStyle w:val="2"/>
        <w:jc w:val="center"/>
      </w:pPr>
      <w:r>
        <w:rPr>
          <w:sz w:val="20"/>
        </w:rPr>
        <w:t xml:space="preserve">от 6 июля 2022 г. N 531</w:t>
      </w:r>
    </w:p>
    <w:p>
      <w:pPr>
        <w:pStyle w:val="2"/>
        <w:jc w:val="center"/>
      </w:pPr>
      <w:r>
        <w:rPr>
          <w:sz w:val="20"/>
        </w:rPr>
      </w:r>
    </w:p>
    <w:p>
      <w:pPr>
        <w:pStyle w:val="2"/>
        <w:jc w:val="center"/>
      </w:pPr>
      <w:r>
        <w:rPr>
          <w:sz w:val="20"/>
        </w:rPr>
        <w:t xml:space="preserve">ОБ УТВЕРЖДЕНИИ</w:t>
      </w:r>
    </w:p>
    <w:p>
      <w:pPr>
        <w:pStyle w:val="2"/>
        <w:jc w:val="center"/>
      </w:pPr>
      <w:r>
        <w:rPr>
          <w:sz w:val="20"/>
        </w:rPr>
        <w:t xml:space="preserve">ФЕДЕРАЛЬНОГО ГОСУДАРСТВЕННОГО ОБРАЗОВАТЕЛЬНОГО СТАНДАРТА</w:t>
      </w:r>
    </w:p>
    <w:p>
      <w:pPr>
        <w:pStyle w:val="2"/>
        <w:jc w:val="center"/>
      </w:pPr>
      <w:r>
        <w:rPr>
          <w:sz w:val="20"/>
        </w:rPr>
        <w:t xml:space="preserve">СРЕДНЕГО ПРОФЕССИОНАЛЬНОГО ОБРАЗОВАНИЯ ПО СПЕЦИАЛЬНОСТИ</w:t>
      </w:r>
    </w:p>
    <w:p>
      <w:pPr>
        <w:pStyle w:val="2"/>
        <w:jc w:val="center"/>
      </w:pPr>
      <w:r>
        <w:rPr>
          <w:sz w:val="20"/>
        </w:rPr>
        <w:t xml:space="preserve">31.02.05 СТОМАТОЛОГИЯ ОРТОПЕДИЧЕСКАЯ</w:t>
      </w:r>
    </w:p>
    <w:p>
      <w:pPr>
        <w:pStyle w:val="0"/>
        <w:jc w:val="both"/>
      </w:pPr>
      <w:r>
        <w:rPr>
          <w:sz w:val="20"/>
        </w:rPr>
      </w:r>
    </w:p>
    <w:p>
      <w:pPr>
        <w:pStyle w:val="0"/>
        <w:ind w:firstLine="540"/>
        <w:jc w:val="both"/>
      </w:pPr>
      <w:r>
        <w:rPr>
          <w:sz w:val="20"/>
        </w:rPr>
        <w:t xml:space="preserve">В соответствии с </w:t>
      </w:r>
      <w:hyperlink w:history="0" r:id="rId7" w:tooltip="Постановление Правительства РФ от 28.07.2018 N 884 (ред. от 10.11.2022) &quot;Об утверждении Положения о Министерстве просвещения Российской Федерации и признании утратившими силу некоторых актов Правительства Российской Федерации&quot; {КонсультантПлюс}">
        <w:r>
          <w:rPr>
            <w:sz w:val="20"/>
            <w:color w:val="0000ff"/>
          </w:rPr>
          <w:t xml:space="preserve">подпунктом 4.2.30 пункта 4</w:t>
        </w:r>
      </w:hyperlink>
      <w:r>
        <w:rPr>
          <w:sz w:val="20"/>
        </w:rPr>
        <w:t xml:space="preserve"> Положения о Министерстве просвещения Российской Федерации, утвержденного постановлением Правительства Российской Федерации от 28 июля 2018 г. N 884 (Собрание законодательства Российской Федерации, 2018, N 32, ст. 5343), и </w:t>
      </w:r>
      <w:hyperlink w:history="0" r:id="rId8" w:tooltip="Постановление Правительства РФ от 12.04.2019 N 434 (ред. от 22.10.2021) &quot;Об утверждении Правил разработки, утверждения федеральных государственных образовательных стандартов и внесения в них изменений и признании утратившими силу некоторых актов Правительства Российской Федерации&quot; {КонсультантПлюс}">
        <w:r>
          <w:rPr>
            <w:sz w:val="20"/>
            <w:color w:val="0000ff"/>
          </w:rPr>
          <w:t xml:space="preserve">пунктом 27</w:t>
        </w:r>
      </w:hyperlink>
      <w:r>
        <w:rPr>
          <w:sz w:val="20"/>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12 апреля 2019 г. N 434 (Собрание законодательства Российской Федерации, 2019, N 16, ст. 1942), приказываю:</w:t>
      </w:r>
    </w:p>
    <w:p>
      <w:pPr>
        <w:pStyle w:val="0"/>
        <w:spacing w:before="200" w:line-rule="auto"/>
        <w:ind w:firstLine="540"/>
        <w:jc w:val="both"/>
      </w:pPr>
      <w:r>
        <w:rPr>
          <w:sz w:val="20"/>
        </w:rPr>
        <w:t xml:space="preserve">1. Утвердить прилагаемый федеральный государственный образовательный </w:t>
      </w:r>
      <w:hyperlink w:history="0" w:anchor="P34" w:tooltip="ФЕДЕРАЛЬНЫЙ ГОСУДАРСТВЕННЫЙ ОБРАЗОВАТЕЛЬНЫЙ СТАНДАРТ">
        <w:r>
          <w:rPr>
            <w:sz w:val="20"/>
            <w:color w:val="0000ff"/>
          </w:rPr>
          <w:t xml:space="preserve">стандарт</w:t>
        </w:r>
      </w:hyperlink>
      <w:r>
        <w:rPr>
          <w:sz w:val="20"/>
        </w:rPr>
        <w:t xml:space="preserve"> среднего профессионального образования по специальности 31.02.05 Стоматология ортопедическая (далее - стандарт).</w:t>
      </w:r>
    </w:p>
    <w:p>
      <w:pPr>
        <w:pStyle w:val="0"/>
        <w:spacing w:before="200" w:line-rule="auto"/>
        <w:ind w:firstLine="540"/>
        <w:jc w:val="both"/>
      </w:pPr>
      <w:r>
        <w:rPr>
          <w:sz w:val="20"/>
        </w:rPr>
        <w:t xml:space="preserve">2. Установить, что:</w:t>
      </w:r>
    </w:p>
    <w:p>
      <w:pPr>
        <w:pStyle w:val="0"/>
        <w:spacing w:before="200" w:line-rule="auto"/>
        <w:ind w:firstLine="540"/>
        <w:jc w:val="both"/>
      </w:pPr>
      <w:r>
        <w:rPr>
          <w:sz w:val="20"/>
        </w:rPr>
        <w:t xml:space="preserve">образовательная организация вправе осуществлять в соответствии со </w:t>
      </w:r>
      <w:hyperlink w:history="0" w:anchor="P34" w:tooltip="ФЕДЕРАЛЬНЫЙ ГОСУДАРСТВЕННЫЙ ОБРАЗОВАТЕЛЬНЫЙ СТАНДАРТ">
        <w:r>
          <w:rPr>
            <w:sz w:val="20"/>
            <w:color w:val="0000ff"/>
          </w:rPr>
          <w:t xml:space="preserve">стандартом</w:t>
        </w:r>
      </w:hyperlink>
      <w:r>
        <w:rPr>
          <w:sz w:val="20"/>
        </w:rPr>
        <w:t xml:space="preserve"> обучение лиц, зачисленных до вступления в силу настоящего приказа, с их согласия;</w:t>
      </w:r>
    </w:p>
    <w:p>
      <w:pPr>
        <w:pStyle w:val="0"/>
        <w:spacing w:before="200" w:line-rule="auto"/>
        <w:ind w:firstLine="540"/>
        <w:jc w:val="both"/>
      </w:pPr>
      <w:r>
        <w:rPr>
          <w:sz w:val="20"/>
        </w:rPr>
        <w:t xml:space="preserve">прием на обучение в соответствии с федеральным государственным образовательным </w:t>
      </w:r>
      <w:hyperlink w:history="0" r:id="rId9" w:tooltip="Приказ Минобрнауки России от 11.08.2014 N 972 (ред. от 13.07.2021) &quot;Об утверждении федерального государственного образовательного стандарта среднего профессионального образования по специальности 31.02.05 Стоматология ортопедическая&quot; (Зарегистрировано в Минюсте России 25.08.2014 N 33767) {КонсультантПлюс}">
        <w:r>
          <w:rPr>
            <w:sz w:val="20"/>
            <w:color w:val="0000ff"/>
          </w:rPr>
          <w:t xml:space="preserve">стандартом</w:t>
        </w:r>
      </w:hyperlink>
      <w:r>
        <w:rPr>
          <w:sz w:val="20"/>
        </w:rPr>
        <w:t xml:space="preserve"> среднего профессионального образования по специальности </w:t>
      </w:r>
      <w:hyperlink w:history="0" r:id="rId10" w:tooltip="Приказ Минобрнауки России от 29.10.2013 N 1199 (ред. от 20.01.2021) &quot;Об утверждении перечней профессий и специальностей среднего профессионального образования&quot; (Зарегистрировано в Минюсте России 26.12.2013 N 30861) {КонсультантПлюс}">
        <w:r>
          <w:rPr>
            <w:sz w:val="20"/>
            <w:color w:val="0000ff"/>
          </w:rPr>
          <w:t xml:space="preserve">31.02.05</w:t>
        </w:r>
      </w:hyperlink>
      <w:r>
        <w:rPr>
          <w:sz w:val="20"/>
        </w:rPr>
        <w:t xml:space="preserve"> Стоматология ортопедическая, утвержденным приказом Министерства образования и науки Российской Федерации от 11 августа 2014 г. N 972 (зарегистрирован Министерством юстиции Российской Федерации 25 августа 2014 г., регистрационный N 33767), с изменениями, внесенными приказами Министерства образования и науки Российской Федерации от 9 апреля 2015 г. N 391 (зарегистрирован Министерством юстиции Российской Федерации 14 мая 2015 г., регистрационный N 37276), от 24 июля 2015 г. N 754 (зарегистрирован Министерством юстиции Российской Федерации 18 августа 2015 г., регистрационный N 38582) и приказом Министерства просвещения Российской Федерации от 13 июля 2021 г. N 450 (зарегистрирован Министерством юстиции Российской Федерации 14 октября 2021 г., регистрационный N 65410), прекращается с 31 декабря 2022 года.</w:t>
      </w:r>
    </w:p>
    <w:p>
      <w:pPr>
        <w:pStyle w:val="0"/>
        <w:jc w:val="both"/>
      </w:pPr>
      <w:r>
        <w:rPr>
          <w:sz w:val="20"/>
        </w:rPr>
      </w:r>
    </w:p>
    <w:p>
      <w:pPr>
        <w:pStyle w:val="0"/>
        <w:jc w:val="right"/>
      </w:pPr>
      <w:r>
        <w:rPr>
          <w:sz w:val="20"/>
        </w:rPr>
        <w:t xml:space="preserve">Министр</w:t>
      </w:r>
    </w:p>
    <w:p>
      <w:pPr>
        <w:pStyle w:val="0"/>
        <w:jc w:val="right"/>
      </w:pPr>
      <w:r>
        <w:rPr>
          <w:sz w:val="20"/>
        </w:rPr>
        <w:t xml:space="preserve">С.С.КРАВЦОВ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both"/>
      </w:pPr>
      <w:r>
        <w:rPr>
          <w:sz w:val="20"/>
        </w:rPr>
      </w:r>
    </w:p>
    <w:p>
      <w:pPr>
        <w:pStyle w:val="0"/>
        <w:jc w:val="right"/>
      </w:pPr>
      <w:r>
        <w:rPr>
          <w:sz w:val="20"/>
        </w:rPr>
        <w:t xml:space="preserve">Утвержден</w:t>
      </w:r>
    </w:p>
    <w:p>
      <w:pPr>
        <w:pStyle w:val="0"/>
        <w:jc w:val="right"/>
      </w:pPr>
      <w:r>
        <w:rPr>
          <w:sz w:val="20"/>
        </w:rPr>
        <w:t xml:space="preserve">приказом Министерства просвещения</w:t>
      </w:r>
    </w:p>
    <w:p>
      <w:pPr>
        <w:pStyle w:val="0"/>
        <w:jc w:val="right"/>
      </w:pPr>
      <w:r>
        <w:rPr>
          <w:sz w:val="20"/>
        </w:rPr>
        <w:t xml:space="preserve">Российской Федерации</w:t>
      </w:r>
    </w:p>
    <w:p>
      <w:pPr>
        <w:pStyle w:val="0"/>
        <w:jc w:val="right"/>
      </w:pPr>
      <w:r>
        <w:rPr>
          <w:sz w:val="20"/>
        </w:rPr>
        <w:t xml:space="preserve">от 6 июля 2022 г. N 531</w:t>
      </w:r>
    </w:p>
    <w:p>
      <w:pPr>
        <w:pStyle w:val="0"/>
        <w:jc w:val="both"/>
      </w:pPr>
      <w:r>
        <w:rPr>
          <w:sz w:val="20"/>
        </w:rPr>
      </w:r>
    </w:p>
    <w:bookmarkStart w:id="34" w:name="P34"/>
    <w:bookmarkEnd w:id="34"/>
    <w:p>
      <w:pPr>
        <w:pStyle w:val="2"/>
        <w:jc w:val="center"/>
      </w:pPr>
      <w:r>
        <w:rPr>
          <w:sz w:val="20"/>
        </w:rPr>
        <w:t xml:space="preserve">ФЕДЕРАЛЬНЫЙ ГОСУДАРСТВЕННЫЙ ОБРАЗОВАТЕЛЬНЫЙ СТАНДАРТ</w:t>
      </w:r>
    </w:p>
    <w:p>
      <w:pPr>
        <w:pStyle w:val="2"/>
        <w:jc w:val="center"/>
      </w:pPr>
      <w:r>
        <w:rPr>
          <w:sz w:val="20"/>
        </w:rPr>
        <w:t xml:space="preserve">СРЕДНЕГО ПРОФЕССИОНАЛЬНОГО ОБРАЗОВАНИЯ ПО СПЕЦИАЛЬНОСТИ</w:t>
      </w:r>
    </w:p>
    <w:p>
      <w:pPr>
        <w:pStyle w:val="2"/>
        <w:jc w:val="center"/>
      </w:pPr>
      <w:r>
        <w:rPr>
          <w:sz w:val="20"/>
        </w:rPr>
        <w:t xml:space="preserve">31.02.05 СТОМАТОЛОГИЯ ОРТОПЕДИЧЕСКАЯ</w:t>
      </w:r>
    </w:p>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bookmarkStart w:id="40" w:name="P40"/>
    <w:bookmarkEnd w:id="40"/>
    <w:p>
      <w:pPr>
        <w:pStyle w:val="0"/>
        <w:ind w:firstLine="540"/>
        <w:jc w:val="both"/>
      </w:pPr>
      <w:r>
        <w:rPr>
          <w:sz w:val="20"/>
        </w:rPr>
        <w:t xml:space="preserve">1.1.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при реализации образовательных программ среднего профессионального образования - программ подготовки специалистов среднего звена по специальности 31.02.05 Стоматология ортопедическая (далее соответственно - ФГОС СПО, образовательная программа, специальность) в соответствии с квалификацией специалиста среднего звена "зубной техник" &lt;1&gt;.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w:t>
      </w:r>
      <w:hyperlink w:history="0" r:id="rId11" w:tooltip="Приказ Минпросвещения России от 17.05.2022 N 336 &quot;Об утверждении перечней профессий и специальностей среднего профессионального образования и установлении соответствия отдельных профессий и специальностей среднего профессионального образования, указанных в этих перечнях, профессиям и специальностям среднего профессионального образования, перечни которых утверждены приказом Министерства образования и науки Российской Федерации от 29 октября 2013 г. N 1199 &quot;Об утверждении перечней профессий и специальностей с {КонсультантПлюс}">
        <w:r>
          <w:rPr>
            <w:sz w:val="20"/>
            <w:color w:val="0000ff"/>
          </w:rPr>
          <w:t xml:space="preserve">Перечень</w:t>
        </w:r>
      </w:hyperlink>
      <w:r>
        <w:rPr>
          <w:sz w:val="20"/>
        </w:rPr>
        <w:t xml:space="preserve"> специальностей среднего профессионального образования, утвержденный приказом Министерства просвещения Российской Федерации от 17 мая 2022 г. N 336 (зарегистрирован Министерством юстиции Российской Федерации 17 июня 2022 г., регистрационный N 68887).</w:t>
      </w:r>
    </w:p>
    <w:p>
      <w:pPr>
        <w:pStyle w:val="0"/>
        <w:jc w:val="both"/>
      </w:pPr>
      <w:r>
        <w:rPr>
          <w:sz w:val="20"/>
        </w:rPr>
      </w:r>
    </w:p>
    <w:p>
      <w:pPr>
        <w:pStyle w:val="0"/>
        <w:ind w:firstLine="540"/>
        <w:jc w:val="both"/>
      </w:pPr>
      <w:r>
        <w:rPr>
          <w:sz w:val="20"/>
        </w:rPr>
        <w:t xml:space="preserve">1.2. Получение образования по специальности допускается только в профессиональной образовательной организации или образовательной организации высшего образования (далее вместе - образовательная организация).</w:t>
      </w:r>
    </w:p>
    <w:p>
      <w:pPr>
        <w:pStyle w:val="0"/>
        <w:spacing w:before="200" w:line-rule="auto"/>
        <w:ind w:firstLine="540"/>
        <w:jc w:val="both"/>
      </w:pPr>
      <w:r>
        <w:rPr>
          <w:sz w:val="20"/>
        </w:rPr>
        <w:t xml:space="preserve">1.3. Обучение по образовательной программе в образовательной организации осуществляется в очной и очно-заочной формах обучения.</w:t>
      </w:r>
    </w:p>
    <w:p>
      <w:pPr>
        <w:pStyle w:val="0"/>
        <w:spacing w:before="200" w:line-rule="auto"/>
        <w:ind w:firstLine="540"/>
        <w:jc w:val="both"/>
      </w:pPr>
      <w:r>
        <w:rPr>
          <w:sz w:val="20"/>
        </w:rPr>
        <w:t xml:space="preserve">1.4.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w:t>
      </w:r>
    </w:p>
    <w:p>
      <w:pPr>
        <w:pStyle w:val="0"/>
        <w:spacing w:before="200" w:line-rule="auto"/>
        <w:ind w:firstLine="540"/>
        <w:jc w:val="both"/>
      </w:pPr>
      <w:r>
        <w:rPr>
          <w:sz w:val="20"/>
        </w:rPr>
        <w:t xml:space="preserve">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pPr>
        <w:pStyle w:val="0"/>
        <w:spacing w:before="200" w:line-rule="auto"/>
        <w:ind w:firstLine="540"/>
        <w:jc w:val="both"/>
      </w:pPr>
      <w:r>
        <w:rPr>
          <w:sz w:val="20"/>
        </w:rPr>
        <w:t xml:space="preserve">1.5. Реализация образовательной программы осуществляется образовательной организацией как самостоятельно, так и посредством сетевой формы.</w:t>
      </w:r>
    </w:p>
    <w:p>
      <w:pPr>
        <w:pStyle w:val="0"/>
        <w:spacing w:before="200" w:line-rule="auto"/>
        <w:ind w:firstLine="540"/>
        <w:jc w:val="both"/>
      </w:pPr>
      <w:r>
        <w:rPr>
          <w:sz w:val="20"/>
        </w:rPr>
        <w:t xml:space="preserve">Образовательная деятельность при освоении образовательной программы или отдельных ее компонентов организуется в форме практической подготовки.</w:t>
      </w:r>
    </w:p>
    <w:p>
      <w:pPr>
        <w:pStyle w:val="0"/>
        <w:spacing w:before="200" w:line-rule="auto"/>
        <w:ind w:firstLine="540"/>
        <w:jc w:val="both"/>
      </w:pPr>
      <w:r>
        <w:rPr>
          <w:sz w:val="20"/>
        </w:rPr>
        <w:t xml:space="preserve">1.6.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 разрабатываемых и утверждаемых с учетом включенных в соответствующую примерную основную образовательную программу, включенную в реестр примерных основных образовательных программ (далее - ПООП), примерной рабочей программы воспитания и примерного календарного плана воспитательной работы &lt;2&gt;.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&lt;2&gt; </w:t>
      </w:r>
      <w:hyperlink w:history="0" r:id="rId12" w:tooltip="Федеральный закон от 29.12.2012 N 273-ФЗ (ред. от 05.12.2022) &quot;Об образовании в Российской Федерации&quot; {КонсультантПлюс}">
        <w:r>
          <w:rPr>
            <w:sz w:val="20"/>
            <w:color w:val="0000ff"/>
          </w:rPr>
          <w:t xml:space="preserve">Часть 2 статьи 12.1</w:t>
        </w:r>
      </w:hyperlink>
      <w:r>
        <w:rPr>
          <w:sz w:val="20"/>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2020, N 31, ст. 5063).</w:t>
      </w:r>
    </w:p>
    <w:p>
      <w:pPr>
        <w:pStyle w:val="0"/>
        <w:jc w:val="both"/>
      </w:pPr>
      <w:r>
        <w:rPr>
          <w:sz w:val="20"/>
        </w:rPr>
      </w:r>
    </w:p>
    <w:p>
      <w:pPr>
        <w:pStyle w:val="0"/>
        <w:ind w:firstLine="540"/>
        <w:jc w:val="both"/>
      </w:pPr>
      <w:r>
        <w:rPr>
          <w:sz w:val="20"/>
        </w:rPr>
        <w:t xml:space="preserve">1.7. Образовательная программа реализуется на государственном языке Российской Федерации, если иное не определено локальным нормативным актом образовательной организации &lt;3&gt;.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&lt;3&gt; </w:t>
      </w:r>
      <w:hyperlink w:history="0" r:id="rId13" w:tooltip="Федеральный закон от 29.12.2012 N 273-ФЗ (ред. от 05.12.2022) &quot;Об образовании в Российской Федерации&quot; {КонсультантПлюс}">
        <w:r>
          <w:rPr>
            <w:sz w:val="20"/>
            <w:color w:val="0000ff"/>
          </w:rPr>
          <w:t xml:space="preserve">Статья 14</w:t>
        </w:r>
      </w:hyperlink>
      <w:r>
        <w:rPr>
          <w:sz w:val="20"/>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2018, N 32, ст. 5110).</w:t>
      </w:r>
    </w:p>
    <w:p>
      <w:pPr>
        <w:pStyle w:val="0"/>
        <w:jc w:val="both"/>
      </w:pPr>
      <w:r>
        <w:rPr>
          <w:sz w:val="20"/>
        </w:rPr>
      </w:r>
    </w:p>
    <w:bookmarkStart w:id="58" w:name="P58"/>
    <w:bookmarkEnd w:id="58"/>
    <w:p>
      <w:pPr>
        <w:pStyle w:val="0"/>
        <w:ind w:firstLine="540"/>
        <w:jc w:val="both"/>
      </w:pPr>
      <w:r>
        <w:rPr>
          <w:sz w:val="20"/>
        </w:rPr>
        <w:t xml:space="preserve">1.8. Срок получения образования по образовательной программе в очной форме обучения вне зависимости от применяемых образовательных технологий составляет на базе среднего общего образования - 1 год 10 месяцев.</w:t>
      </w:r>
    </w:p>
    <w:p>
      <w:pPr>
        <w:pStyle w:val="0"/>
        <w:spacing w:before="200" w:line-rule="auto"/>
        <w:ind w:firstLine="540"/>
        <w:jc w:val="both"/>
      </w:pPr>
      <w:r>
        <w:rPr>
          <w:sz w:val="20"/>
        </w:rPr>
        <w:t xml:space="preserve">Срок получения образования по образовательной программе в очно-заочной форме обучения, вне зависимости от применяемых образовательных технологий, увеличивается по сравнению со сроком получения образования в очной форме обучения не более чем на 1 год.</w:t>
      </w:r>
    </w:p>
    <w:p>
      <w:pPr>
        <w:pStyle w:val="0"/>
        <w:spacing w:before="200" w:line-rule="auto"/>
        <w:ind w:firstLine="540"/>
        <w:jc w:val="both"/>
      </w:pPr>
      <w:r>
        <w:rPr>
          <w:sz w:val="20"/>
        </w:rPr>
        <w:t xml:space="preserve">1.9. При обучении по индивидуальному учебному плану срок получения образования по образовательной программе, вне зависимости от формы обучения, составляет не более срока получения образования, установленного для соответствующей формы обучения. При обучении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один год по сравнению со сроком получения образования для соответствующей формы обучения.</w:t>
      </w:r>
    </w:p>
    <w:p>
      <w:pPr>
        <w:pStyle w:val="0"/>
        <w:spacing w:before="200" w:line-rule="auto"/>
        <w:ind w:firstLine="540"/>
        <w:jc w:val="both"/>
      </w:pPr>
      <w:r>
        <w:rPr>
          <w:sz w:val="20"/>
        </w:rPr>
        <w:t xml:space="preserve">1.10. Конкретный срок получения образования в очно-заочной форме обучения, а также по индивидуальному учебному плану, в том числе при ускоренном обучении, определяются образовательной организацией самостоятельно в пределах сроков, установленных </w:t>
      </w:r>
      <w:hyperlink w:history="0" w:anchor="P58" w:tooltip="1.8. Срок получения образования по образовательной программе в очной форме обучения вне зависимости от применяемых образовательных технологий составляет на базе среднего общего образования - 1 год 10 месяцев.">
        <w:r>
          <w:rPr>
            <w:sz w:val="20"/>
            <w:color w:val="0000ff"/>
          </w:rPr>
          <w:t xml:space="preserve">пунктом 1.8</w:t>
        </w:r>
      </w:hyperlink>
      <w:r>
        <w:rPr>
          <w:sz w:val="20"/>
        </w:rPr>
        <w:t xml:space="preserve"> ФГОС СПО.</w:t>
      </w:r>
    </w:p>
    <w:p>
      <w:pPr>
        <w:pStyle w:val="0"/>
        <w:spacing w:before="200" w:line-rule="auto"/>
        <w:ind w:firstLine="540"/>
        <w:jc w:val="both"/>
      </w:pPr>
      <w:r>
        <w:rPr>
          <w:sz w:val="20"/>
        </w:rPr>
        <w:t xml:space="preserve">1.11. Для определения объема образовательной программы образовательной организацией может быть применена система зачетных единиц, при этом одна зачетная единица соответствует 32 - 36 академическим часам.</w:t>
      </w:r>
    </w:p>
    <w:bookmarkStart w:id="63" w:name="P63"/>
    <w:bookmarkEnd w:id="63"/>
    <w:p>
      <w:pPr>
        <w:pStyle w:val="0"/>
        <w:spacing w:before="200" w:line-rule="auto"/>
        <w:ind w:firstLine="540"/>
        <w:jc w:val="both"/>
      </w:pPr>
      <w:r>
        <w:rPr>
          <w:sz w:val="20"/>
        </w:rPr>
        <w:t xml:space="preserve">1.12. Область профессиональной деятельности, в которой выпускники, освоившие образовательную программу, могут осуществлять профессиональную деятельность: </w:t>
      </w:r>
      <w:hyperlink w:history="0" r:id="rId14" w:tooltip="Приказ Минтруда России от 29.09.2014 N 667н (ред. от 09.03.2017) &quot;О реестре профессиональных стандартов (перечне видов профессиональной деятельности)&quot; (Зарегистрировано в Минюсте России 19.11.2014 N 34779) {КонсультантПлюс}">
        <w:r>
          <w:rPr>
            <w:sz w:val="20"/>
            <w:color w:val="0000ff"/>
          </w:rPr>
          <w:t xml:space="preserve">02</w:t>
        </w:r>
      </w:hyperlink>
      <w:r>
        <w:rPr>
          <w:sz w:val="20"/>
        </w:rPr>
        <w:t xml:space="preserve"> Здравоохранение &lt;4&gt;.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&lt;4&gt; </w:t>
      </w:r>
      <w:hyperlink w:history="0" r:id="rId15" w:tooltip="Приказ Минтруда России от 29.09.2014 N 667н (ред. от 09.03.2017) &quot;О реестре профессиональных стандартов (перечне видов профессиональной деятельности)&quot; (Зарегистрировано в Минюсте России 19.11.2014 N 34779) {КонсультантПлюс}">
        <w:r>
          <w:rPr>
            <w:sz w:val="20"/>
            <w:color w:val="0000ff"/>
          </w:rPr>
          <w:t xml:space="preserve">Таблица</w:t>
        </w:r>
      </w:hyperlink>
      <w:r>
        <w:rPr>
          <w:sz w:val="20"/>
        </w:rPr>
        <w:t xml:space="preserve"> приложения к приказу Министерства труда и социальной защиты Российской Федерации от 29 сентября 2014 г. N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N 34779), с изменением, внесенным приказом Министерства труда и социальной защиты Российской Федерации от 9 марта 2017 г. N 254н (зарегистрирован Министерством юстиции Российской Федерации 29 марта 2017 г., регистрационный N 46168).</w:t>
      </w:r>
    </w:p>
    <w:p>
      <w:pPr>
        <w:pStyle w:val="0"/>
        <w:jc w:val="both"/>
      </w:pPr>
      <w:r>
        <w:rPr>
          <w:sz w:val="20"/>
        </w:rPr>
      </w:r>
    </w:p>
    <w:p>
      <w:pPr>
        <w:pStyle w:val="0"/>
        <w:ind w:firstLine="540"/>
        <w:jc w:val="both"/>
      </w:pPr>
      <w:r>
        <w:rPr>
          <w:sz w:val="20"/>
        </w:rPr>
        <w:t xml:space="preserve">Выпускники могут осуществлять профессиональную деятельность в других областях профессиональной деятельности и (или) сферах профессиональной деятельности при условии соответствия уровня их образования и полученных компетенций требованиям к квалификации работника.</w:t>
      </w:r>
    </w:p>
    <w:p>
      <w:pPr>
        <w:pStyle w:val="0"/>
        <w:spacing w:before="200" w:line-rule="auto"/>
        <w:ind w:firstLine="540"/>
        <w:jc w:val="both"/>
      </w:pPr>
      <w:r>
        <w:rPr>
          <w:sz w:val="20"/>
        </w:rPr>
        <w:t xml:space="preserve">1.13. При разработке образовательной программы организация устанавливает направленность, которая соответствует специальности в целом с учетом, соответствующей ПООП.</w:t>
      </w:r>
    </w:p>
    <w:p>
      <w:pPr>
        <w:pStyle w:val="0"/>
        <w:jc w:val="both"/>
      </w:pPr>
      <w:r>
        <w:rPr>
          <w:sz w:val="20"/>
        </w:rPr>
      </w:r>
    </w:p>
    <w:p>
      <w:pPr>
        <w:pStyle w:val="2"/>
        <w:outlineLvl w:val="1"/>
        <w:jc w:val="center"/>
      </w:pPr>
      <w:r>
        <w:rPr>
          <w:sz w:val="20"/>
        </w:rPr>
        <w:t xml:space="preserve">II. ТРЕБОВАНИЯ К СТРУКТУРЕ ОБРАЗОВАТЕЛЬНОЙ ПРОГРАММЫ</w:t>
      </w:r>
    </w:p>
    <w:p>
      <w:pPr>
        <w:pStyle w:val="0"/>
        <w:jc w:val="both"/>
      </w:pPr>
      <w:r>
        <w:rPr>
          <w:sz w:val="20"/>
        </w:rPr>
      </w:r>
    </w:p>
    <w:p>
      <w:pPr>
        <w:pStyle w:val="0"/>
        <w:ind w:firstLine="540"/>
        <w:jc w:val="both"/>
      </w:pPr>
      <w:r>
        <w:rPr>
          <w:sz w:val="20"/>
        </w:rPr>
        <w:t xml:space="preserve">2.1. Структура и объем образовательной программы </w:t>
      </w:r>
      <w:hyperlink w:history="0" w:anchor="P79" w:tooltip="Структура и объем образовательной программы">
        <w:r>
          <w:rPr>
            <w:sz w:val="20"/>
            <w:color w:val="0000ff"/>
          </w:rPr>
          <w:t xml:space="preserve">(таблица N 1)</w:t>
        </w:r>
      </w:hyperlink>
      <w:r>
        <w:rPr>
          <w:sz w:val="20"/>
        </w:rPr>
        <w:t xml:space="preserve"> включает:</w:t>
      </w:r>
    </w:p>
    <w:p>
      <w:pPr>
        <w:pStyle w:val="0"/>
        <w:spacing w:before="200" w:line-rule="auto"/>
        <w:ind w:firstLine="540"/>
        <w:jc w:val="both"/>
      </w:pPr>
      <w:r>
        <w:rPr>
          <w:sz w:val="20"/>
        </w:rPr>
        <w:t xml:space="preserve">дисциплины (модули);</w:t>
      </w:r>
    </w:p>
    <w:p>
      <w:pPr>
        <w:pStyle w:val="0"/>
        <w:spacing w:before="200" w:line-rule="auto"/>
        <w:ind w:firstLine="540"/>
        <w:jc w:val="both"/>
      </w:pPr>
      <w:r>
        <w:rPr>
          <w:sz w:val="20"/>
        </w:rPr>
        <w:t xml:space="preserve">практику;</w:t>
      </w:r>
    </w:p>
    <w:p>
      <w:pPr>
        <w:pStyle w:val="0"/>
        <w:spacing w:before="200" w:line-rule="auto"/>
        <w:ind w:firstLine="540"/>
        <w:jc w:val="both"/>
      </w:pPr>
      <w:r>
        <w:rPr>
          <w:sz w:val="20"/>
        </w:rPr>
        <w:t xml:space="preserve">государственную итоговую аттестацию.</w:t>
      </w:r>
    </w:p>
    <w:p>
      <w:pPr>
        <w:pStyle w:val="0"/>
        <w:jc w:val="both"/>
      </w:pPr>
      <w:r>
        <w:rPr>
          <w:sz w:val="20"/>
        </w:rPr>
      </w:r>
    </w:p>
    <w:p>
      <w:pPr>
        <w:pStyle w:val="0"/>
        <w:jc w:val="right"/>
      </w:pPr>
      <w:r>
        <w:rPr>
          <w:sz w:val="20"/>
        </w:rPr>
        <w:t xml:space="preserve">Таблица N 1</w:t>
      </w:r>
    </w:p>
    <w:p>
      <w:pPr>
        <w:pStyle w:val="0"/>
        <w:jc w:val="both"/>
      </w:pPr>
      <w:r>
        <w:rPr>
          <w:sz w:val="20"/>
        </w:rPr>
      </w:r>
    </w:p>
    <w:bookmarkStart w:id="79" w:name="P79"/>
    <w:bookmarkEnd w:id="79"/>
    <w:p>
      <w:pPr>
        <w:pStyle w:val="0"/>
        <w:jc w:val="center"/>
      </w:pPr>
      <w:r>
        <w:rPr>
          <w:sz w:val="20"/>
        </w:rPr>
        <w:t xml:space="preserve">Структура и объем образовательной программы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69"/>
        <w:gridCol w:w="3401"/>
      </w:tblGrid>
      <w:tr>
        <w:tc>
          <w:tcPr>
            <w:tcW w:w="5669" w:type="dxa"/>
          </w:tcPr>
          <w:p>
            <w:pPr>
              <w:pStyle w:val="0"/>
              <w:jc w:val="center"/>
            </w:pPr>
            <w:r>
              <w:rPr>
                <w:sz w:val="20"/>
              </w:rPr>
              <w:t xml:space="preserve">Структура образовательной программы</w:t>
            </w:r>
          </w:p>
        </w:tc>
        <w:tc>
          <w:tcPr>
            <w:tcW w:w="3401" w:type="dxa"/>
          </w:tcPr>
          <w:p>
            <w:pPr>
              <w:pStyle w:val="0"/>
              <w:jc w:val="center"/>
            </w:pPr>
            <w:r>
              <w:rPr>
                <w:sz w:val="20"/>
              </w:rPr>
              <w:t xml:space="preserve">Объем образовательной программы, в академических часах</w:t>
            </w:r>
          </w:p>
        </w:tc>
      </w:tr>
      <w:tr>
        <w:tc>
          <w:tcPr>
            <w:tcW w:w="5669" w:type="dxa"/>
          </w:tcPr>
          <w:p>
            <w:pPr>
              <w:pStyle w:val="0"/>
            </w:pPr>
            <w:r>
              <w:rPr>
                <w:sz w:val="20"/>
              </w:rPr>
              <w:t xml:space="preserve">Дисциплины (модули)</w:t>
            </w:r>
          </w:p>
        </w:tc>
        <w:tc>
          <w:tcPr>
            <w:tcW w:w="3401" w:type="dxa"/>
          </w:tcPr>
          <w:p>
            <w:pPr>
              <w:pStyle w:val="0"/>
              <w:jc w:val="center"/>
            </w:pPr>
            <w:r>
              <w:rPr>
                <w:sz w:val="20"/>
              </w:rPr>
              <w:t xml:space="preserve">Не менее 1476</w:t>
            </w:r>
          </w:p>
        </w:tc>
      </w:tr>
      <w:tr>
        <w:tc>
          <w:tcPr>
            <w:tcW w:w="5669" w:type="dxa"/>
          </w:tcPr>
          <w:p>
            <w:pPr>
              <w:pStyle w:val="0"/>
            </w:pPr>
            <w:r>
              <w:rPr>
                <w:sz w:val="20"/>
              </w:rPr>
              <w:t xml:space="preserve">Практика</w:t>
            </w:r>
          </w:p>
        </w:tc>
        <w:tc>
          <w:tcPr>
            <w:tcW w:w="3401" w:type="dxa"/>
          </w:tcPr>
          <w:p>
            <w:pPr>
              <w:pStyle w:val="0"/>
              <w:jc w:val="center"/>
            </w:pPr>
            <w:r>
              <w:rPr>
                <w:sz w:val="20"/>
              </w:rPr>
              <w:t xml:space="preserve">Не менее 540</w:t>
            </w:r>
          </w:p>
        </w:tc>
      </w:tr>
      <w:tr>
        <w:tc>
          <w:tcPr>
            <w:tcW w:w="5669" w:type="dxa"/>
          </w:tcPr>
          <w:p>
            <w:pPr>
              <w:pStyle w:val="0"/>
            </w:pPr>
            <w:r>
              <w:rPr>
                <w:sz w:val="20"/>
              </w:rPr>
              <w:t xml:space="preserve">Государственная итоговая аттестация</w:t>
            </w:r>
          </w:p>
        </w:tc>
        <w:tc>
          <w:tcPr>
            <w:tcW w:w="3401" w:type="dxa"/>
          </w:tcPr>
          <w:p>
            <w:pPr>
              <w:pStyle w:val="0"/>
              <w:jc w:val="center"/>
            </w:pPr>
            <w:r>
              <w:rPr>
                <w:sz w:val="20"/>
              </w:rPr>
              <w:t xml:space="preserve">108</w:t>
            </w:r>
          </w:p>
        </w:tc>
      </w:tr>
      <w:tr>
        <w:tc>
          <w:tcPr>
            <w:gridSpan w:val="2"/>
            <w:tcW w:w="9070" w:type="dxa"/>
          </w:tcPr>
          <w:p>
            <w:pPr>
              <w:pStyle w:val="0"/>
              <w:jc w:val="center"/>
            </w:pPr>
            <w:r>
              <w:rPr>
                <w:sz w:val="20"/>
              </w:rPr>
              <w:t xml:space="preserve">Общий объем образовательной программы:</w:t>
            </w:r>
          </w:p>
        </w:tc>
      </w:tr>
      <w:tr>
        <w:tc>
          <w:tcPr>
            <w:tcW w:w="5669" w:type="dxa"/>
          </w:tcPr>
          <w:p>
            <w:pPr>
              <w:pStyle w:val="0"/>
            </w:pPr>
            <w:r>
              <w:rPr>
                <w:sz w:val="20"/>
              </w:rPr>
              <w:t xml:space="preserve">на базе среднего общего образования</w:t>
            </w:r>
          </w:p>
        </w:tc>
        <w:tc>
          <w:tcPr>
            <w:tcW w:w="3401" w:type="dxa"/>
          </w:tcPr>
          <w:p>
            <w:pPr>
              <w:pStyle w:val="0"/>
              <w:jc w:val="center"/>
            </w:pPr>
            <w:r>
              <w:rPr>
                <w:sz w:val="20"/>
              </w:rPr>
              <w:t xml:space="preserve">2952</w:t>
            </w:r>
          </w:p>
        </w:tc>
      </w:tr>
    </w:tbl>
    <w:p>
      <w:pPr>
        <w:pStyle w:val="0"/>
        <w:jc w:val="both"/>
      </w:pPr>
      <w:r>
        <w:rPr>
          <w:sz w:val="20"/>
        </w:rPr>
      </w:r>
    </w:p>
    <w:p>
      <w:pPr>
        <w:pStyle w:val="0"/>
        <w:ind w:firstLine="540"/>
        <w:jc w:val="both"/>
      </w:pPr>
      <w:r>
        <w:rPr>
          <w:sz w:val="20"/>
        </w:rPr>
        <w:t xml:space="preserve">2.2. Образовательная программа включает циклы:</w:t>
      </w:r>
    </w:p>
    <w:p>
      <w:pPr>
        <w:pStyle w:val="0"/>
        <w:spacing w:before="200" w:line-rule="auto"/>
        <w:ind w:firstLine="540"/>
        <w:jc w:val="both"/>
      </w:pPr>
      <w:r>
        <w:rPr>
          <w:sz w:val="20"/>
        </w:rPr>
        <w:t xml:space="preserve">социально-гуманитарный цикл;</w:t>
      </w:r>
    </w:p>
    <w:p>
      <w:pPr>
        <w:pStyle w:val="0"/>
        <w:spacing w:before="200" w:line-rule="auto"/>
        <w:ind w:firstLine="540"/>
        <w:jc w:val="both"/>
      </w:pPr>
      <w:r>
        <w:rPr>
          <w:sz w:val="20"/>
        </w:rPr>
        <w:t xml:space="preserve">общепрофессиональный цикл;</w:t>
      </w:r>
    </w:p>
    <w:p>
      <w:pPr>
        <w:pStyle w:val="0"/>
        <w:spacing w:before="200" w:line-rule="auto"/>
        <w:ind w:firstLine="540"/>
        <w:jc w:val="both"/>
      </w:pPr>
      <w:r>
        <w:rPr>
          <w:sz w:val="20"/>
        </w:rPr>
        <w:t xml:space="preserve">профессиональный цикл.</w:t>
      </w:r>
    </w:p>
    <w:p>
      <w:pPr>
        <w:pStyle w:val="0"/>
        <w:spacing w:before="200" w:line-rule="auto"/>
        <w:ind w:firstLine="540"/>
        <w:jc w:val="both"/>
      </w:pPr>
      <w:r>
        <w:rPr>
          <w:sz w:val="20"/>
        </w:rPr>
        <w:t xml:space="preserve">2.3. В рамках образовательной программы выделяются обязательная часть и часть, формируемая участниками образовательных отношений (вариативная часть).</w:t>
      </w:r>
    </w:p>
    <w:p>
      <w:pPr>
        <w:pStyle w:val="0"/>
        <w:spacing w:before="200" w:line-rule="auto"/>
        <w:ind w:firstLine="540"/>
        <w:jc w:val="both"/>
      </w:pPr>
      <w:r>
        <w:rPr>
          <w:sz w:val="20"/>
        </w:rPr>
        <w:t xml:space="preserve">Обязательная часть образовательной программы направлена на формирование общих и профессиональных компетенций, предусмотренных </w:t>
      </w:r>
      <w:hyperlink w:history="0" w:anchor="P120" w:tooltip="III. ТРЕБОВАНИЯ К РЕЗУЛЬТАТАМ ОСВОЕНИЯ">
        <w:r>
          <w:rPr>
            <w:sz w:val="20"/>
            <w:color w:val="0000ff"/>
          </w:rPr>
          <w:t xml:space="preserve">главой III</w:t>
        </w:r>
      </w:hyperlink>
      <w:r>
        <w:rPr>
          <w:sz w:val="20"/>
        </w:rPr>
        <w:t xml:space="preserve"> ФГОС СПО.</w:t>
      </w:r>
    </w:p>
    <w:p>
      <w:pPr>
        <w:pStyle w:val="0"/>
        <w:spacing w:before="200" w:line-rule="auto"/>
        <w:ind w:firstLine="540"/>
        <w:jc w:val="both"/>
      </w:pPr>
      <w:r>
        <w:rPr>
          <w:sz w:val="20"/>
        </w:rPr>
        <w:t xml:space="preserve">Объем обязательной части без учета объема государственной итоговой аттестации должен составлять не более 70 процентов от общего объема времени, отведенного на освоение образовательной программы.</w:t>
      </w:r>
    </w:p>
    <w:p>
      <w:pPr>
        <w:pStyle w:val="0"/>
        <w:spacing w:before="200" w:line-rule="auto"/>
        <w:ind w:firstLine="540"/>
        <w:jc w:val="both"/>
      </w:pPr>
      <w:r>
        <w:rPr>
          <w:sz w:val="20"/>
        </w:rPr>
        <w:t xml:space="preserve">Вариативная часть образовательной программы объемом не менее 30 процентов от общего объема времени, отведенного на освоение образовательной программы, дает возможность дальнейшего развития общих и профессиональных компетенций, в том числе за счет расширения видов деятельности, введения дополнительных видов деятельности, а также профессиональных компетенций, необходимых для обеспечения конкурентоспособности выпускника в соответствии с потребностями регионального рынка труда, а также с учетом требований цифровой экономики. Конкретное соотношение обязательной и вариативной частей образовательной программы, объемные параметры циклов и практики образовательная организация определяет самостоятельно в соответствии с требованиями настоящего пункта, а также с учетом ПООП.</w:t>
      </w:r>
    </w:p>
    <w:bookmarkStart w:id="101" w:name="P101"/>
    <w:bookmarkEnd w:id="101"/>
    <w:p>
      <w:pPr>
        <w:pStyle w:val="0"/>
        <w:spacing w:before="200" w:line-rule="auto"/>
        <w:ind w:firstLine="540"/>
        <w:jc w:val="both"/>
      </w:pPr>
      <w:r>
        <w:rPr>
          <w:sz w:val="20"/>
        </w:rPr>
        <w:t xml:space="preserve">2.4. Образовательная программа разрабатывается образовательной организацией в соответствии с ФГОС СПО с учетом соответствующей ПООП и предполагает освоение следующих видов деятельности:</w:t>
      </w:r>
    </w:p>
    <w:p>
      <w:pPr>
        <w:pStyle w:val="0"/>
        <w:spacing w:before="200" w:line-rule="auto"/>
        <w:ind w:firstLine="540"/>
        <w:jc w:val="both"/>
      </w:pPr>
      <w:r>
        <w:rPr>
          <w:sz w:val="20"/>
        </w:rPr>
        <w:t xml:space="preserve">выполнение подготовительных и организационно-технологических процедур при изготовлении зубных протезов и аппаратов;</w:t>
      </w:r>
    </w:p>
    <w:p>
      <w:pPr>
        <w:pStyle w:val="0"/>
        <w:spacing w:before="200" w:line-rule="auto"/>
        <w:ind w:firstLine="540"/>
        <w:jc w:val="both"/>
      </w:pPr>
      <w:r>
        <w:rPr>
          <w:sz w:val="20"/>
        </w:rPr>
        <w:t xml:space="preserve">изготовление съемных пластиночных, несъемных и бюгельных протезов;</w:t>
      </w:r>
    </w:p>
    <w:p>
      <w:pPr>
        <w:pStyle w:val="0"/>
        <w:spacing w:before="200" w:line-rule="auto"/>
        <w:ind w:firstLine="540"/>
        <w:jc w:val="both"/>
      </w:pPr>
      <w:r>
        <w:rPr>
          <w:sz w:val="20"/>
        </w:rPr>
        <w:t xml:space="preserve">изготовление ортодонтических аппаратов челюстно-лицевых протезов.</w:t>
      </w:r>
    </w:p>
    <w:p>
      <w:pPr>
        <w:pStyle w:val="0"/>
        <w:spacing w:before="200" w:line-rule="auto"/>
        <w:ind w:firstLine="540"/>
        <w:jc w:val="both"/>
      </w:pPr>
      <w:r>
        <w:rPr>
          <w:sz w:val="20"/>
        </w:rPr>
        <w:t xml:space="preserve">2.5. Образовательная организация при необходимости самостоятельно формирует виды деятельности в дополнение к видам деятельности, указанным в </w:t>
      </w:r>
      <w:hyperlink w:history="0" w:anchor="P101" w:tooltip="2.4. Образовательная программа разрабатывается образовательной организацией в соответствии с ФГОС СПО с учетом соответствующей ПООП и предполагает освоение следующих видов деятельности:">
        <w:r>
          <w:rPr>
            <w:sz w:val="20"/>
            <w:color w:val="0000ff"/>
          </w:rPr>
          <w:t xml:space="preserve">пункте 2.4</w:t>
        </w:r>
      </w:hyperlink>
      <w:r>
        <w:rPr>
          <w:sz w:val="20"/>
        </w:rPr>
        <w:t xml:space="preserve"> ФГОС СПО, в рамках вариативной части.</w:t>
      </w:r>
    </w:p>
    <w:p>
      <w:pPr>
        <w:pStyle w:val="0"/>
        <w:spacing w:before="200" w:line-rule="auto"/>
        <w:ind w:firstLine="540"/>
        <w:jc w:val="both"/>
      </w:pPr>
      <w:r>
        <w:rPr>
          <w:sz w:val="20"/>
        </w:rPr>
        <w:t xml:space="preserve">2.6. При освоении социально-гуманитарного, общепрофессионального и профессионального циклов (далее - учебные циклы) выделяется объем учебных занятий, практики (в профессиональном цикле) и самостоятельной работы.</w:t>
      </w:r>
    </w:p>
    <w:p>
      <w:pPr>
        <w:pStyle w:val="0"/>
        <w:spacing w:before="200" w:line-rule="auto"/>
        <w:ind w:firstLine="540"/>
        <w:jc w:val="both"/>
      </w:pPr>
      <w:r>
        <w:rPr>
          <w:sz w:val="20"/>
        </w:rPr>
        <w:t xml:space="preserve">На проведение учебных занятий и практики должно быть выделено не менее 70 процентов от объема учебных циклов образовательной программы в очной форме обучения и не менее 25 процентов - в очно-заочной форме обучения.</w:t>
      </w:r>
    </w:p>
    <w:p>
      <w:pPr>
        <w:pStyle w:val="0"/>
        <w:spacing w:before="200" w:line-rule="auto"/>
        <w:ind w:firstLine="540"/>
        <w:jc w:val="both"/>
      </w:pPr>
      <w:r>
        <w:rPr>
          <w:sz w:val="20"/>
        </w:rPr>
        <w:t xml:space="preserve">В учебные циклы включается промежуточная аттестация обучающихся, которая осуществляется в рамках освоения указанных циклов в соответствии с формой, определяемой образовательной организацией, и оценочными материалами, позволяющими оценить достижение запланированных по отдельным дисциплинам (модулям) и практикам результатов обучения.</w:t>
      </w:r>
    </w:p>
    <w:p>
      <w:pPr>
        <w:pStyle w:val="0"/>
        <w:spacing w:before="200" w:line-rule="auto"/>
        <w:ind w:firstLine="540"/>
        <w:jc w:val="both"/>
      </w:pPr>
      <w:r>
        <w:rPr>
          <w:sz w:val="20"/>
        </w:rPr>
        <w:t xml:space="preserve">2.7. Обязательная часть социально-гуманитарного цикла образовательной программы должна предусматривать изучение следующих дисциплин: "История России", "Иностранный язык в профессиональной деятельности", "Безопасность жизнедеятельности", "Физическая культура", "Основы бережливого производства", "Основы финансовой грамотности".</w:t>
      </w:r>
    </w:p>
    <w:p>
      <w:pPr>
        <w:pStyle w:val="0"/>
        <w:spacing w:before="200" w:line-rule="auto"/>
        <w:ind w:firstLine="540"/>
        <w:jc w:val="both"/>
      </w:pPr>
      <w:r>
        <w:rPr>
          <w:sz w:val="20"/>
        </w:rPr>
        <w:t xml:space="preserve">Общий объем дисциплины "Безопасность жизнедеятельности" в очной форме обучения не может быть менее 68 академических часов, из них на освоение основ военной службы (для юношей) - не менее 48 академических часов; для подгрупп девушек это время может быть использовано на освоение основ медицинских знаний.</w:t>
      </w:r>
    </w:p>
    <w:p>
      <w:pPr>
        <w:pStyle w:val="0"/>
        <w:spacing w:before="200" w:line-rule="auto"/>
        <w:ind w:firstLine="540"/>
        <w:jc w:val="both"/>
      </w:pPr>
      <w:r>
        <w:rPr>
          <w:sz w:val="20"/>
        </w:rPr>
        <w:t xml:space="preserve">Дисциплина "Физическая культура" должна способствовать формированию физической культуры выпускника и способности направленного использования средств физической культуры и спорта для сохранения и укрепления здоровья, психофизической подготовки к профессиональной деятельности, предупреждению профессиональных заболеваний.</w:t>
      </w:r>
    </w:p>
    <w:p>
      <w:pPr>
        <w:pStyle w:val="0"/>
        <w:spacing w:before="200" w:line-rule="auto"/>
        <w:ind w:firstLine="540"/>
        <w:jc w:val="both"/>
      </w:pPr>
      <w:r>
        <w:rPr>
          <w:sz w:val="20"/>
        </w:rPr>
        <w:t xml:space="preserve">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"Физическая культура" с учетом состояния их здоровья.</w:t>
      </w:r>
    </w:p>
    <w:p>
      <w:pPr>
        <w:pStyle w:val="0"/>
        <w:spacing w:before="200" w:line-rule="auto"/>
        <w:ind w:firstLine="540"/>
        <w:jc w:val="both"/>
      </w:pPr>
      <w:r>
        <w:rPr>
          <w:sz w:val="20"/>
        </w:rPr>
        <w:t xml:space="preserve">2.8. Обязательная часть общепрофессионального цикла образовательной программы должна предусматривать изучение следующих дисциплин: "Анатомия и физиология человека с курсом биомеханики зубочелюстной системы", "Основы микробиологии и инфекционная безопасность", "Стоматологические заболевания", "Гигиена с экологией человека".</w:t>
      </w:r>
    </w:p>
    <w:p>
      <w:pPr>
        <w:pStyle w:val="0"/>
        <w:spacing w:before="200" w:line-rule="auto"/>
        <w:ind w:firstLine="540"/>
        <w:jc w:val="both"/>
      </w:pPr>
      <w:r>
        <w:rPr>
          <w:sz w:val="20"/>
        </w:rPr>
        <w:t xml:space="preserve">2.9. Профессиональный цикл образовательной программы включает профессиональные модули, которые формируются в соответствии с видами деятельности, предусмотренными </w:t>
      </w:r>
      <w:hyperlink w:history="0" w:anchor="P101" w:tooltip="2.4. Образовательная программа разрабатывается образовательной организацией в соответствии с ФГОС СПО с учетом соответствующей ПООП и предполагает освоение следующих видов деятельности:">
        <w:r>
          <w:rPr>
            <w:sz w:val="20"/>
            <w:color w:val="0000ff"/>
          </w:rPr>
          <w:t xml:space="preserve">пунктом 2.4</w:t>
        </w:r>
      </w:hyperlink>
      <w:r>
        <w:rPr>
          <w:sz w:val="20"/>
        </w:rPr>
        <w:t xml:space="preserve"> ФГОС СПО, а также дополнительными видами деятельности, сформированными образовательными организациями самостоятельно. В состав профессионального модуля входит один или несколько междисциплинарных курсов, которые устанавливаются образовательной организацией самостоятельно с учетом ПООП. Объем профессионального модуля составляет не менее 4 зачетных единиц.</w:t>
      </w:r>
    </w:p>
    <w:p>
      <w:pPr>
        <w:pStyle w:val="0"/>
        <w:spacing w:before="200" w:line-rule="auto"/>
        <w:ind w:firstLine="540"/>
        <w:jc w:val="both"/>
      </w:pPr>
      <w:r>
        <w:rPr>
          <w:sz w:val="20"/>
        </w:rPr>
        <w:t xml:space="preserve">2.10. Практика входит в профессиональный цикл и имеет следующие виды - учебная практика и производственная практика, которые реализуются в форме практической подготовки. Учебная и производственная практики реализуются как в несколько периодов, так и рассредоточенно, чередуясь с учебными занятиями. Типы практики устанавливаются образовательной организацией самостоятельно с учетом ПООП.</w:t>
      </w:r>
    </w:p>
    <w:p>
      <w:pPr>
        <w:pStyle w:val="0"/>
        <w:spacing w:before="200" w:line-rule="auto"/>
        <w:ind w:firstLine="540"/>
        <w:jc w:val="both"/>
      </w:pPr>
      <w:r>
        <w:rPr>
          <w:sz w:val="20"/>
        </w:rPr>
        <w:t xml:space="preserve">2.11. Образовательная организация должна предоставлять инвалидам и лицам с ограниченными возможностями здоровья (по их заявлению) возможность обучения по образовательной программе, учитывающей особенности их психофизического развития, индивидуальных возможностей и при необходимости обеспечивающей коррекцию нарушений развития и социальную адаптацию указанных лиц.</w:t>
      </w:r>
    </w:p>
    <w:p>
      <w:pPr>
        <w:pStyle w:val="0"/>
        <w:spacing w:before="200" w:line-rule="auto"/>
        <w:ind w:firstLine="540"/>
        <w:jc w:val="both"/>
      </w:pPr>
      <w:r>
        <w:rPr>
          <w:sz w:val="20"/>
        </w:rPr>
        <w:t xml:space="preserve">2.12. Государственная итоговая аттестация проводится в форме государственного экзамена.</w:t>
      </w:r>
    </w:p>
    <w:p>
      <w:pPr>
        <w:pStyle w:val="0"/>
        <w:spacing w:before="200" w:line-rule="auto"/>
        <w:ind w:firstLine="540"/>
        <w:jc w:val="both"/>
      </w:pPr>
      <w:r>
        <w:rPr>
          <w:sz w:val="20"/>
        </w:rPr>
        <w:t xml:space="preserve">2.13. Государственная итоговая аттестация завершается присвоением квалификации специалиста среднего звена, указанной в </w:t>
      </w:r>
      <w:hyperlink w:history="0" w:anchor="P40" w:tooltip="1.1.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при реализации образовательных программ среднего профессионального образования - программ подготовки специалистов среднего звена по специальности 31.02.05 Стоматология ортопедическая (далее соответственно - ФГОС СПО, образовательная программа, специальность) в соответствии с квалификацией специалиста среднего звена &quot;зубной техник&quot; &lt;1&gt;.">
        <w:r>
          <w:rPr>
            <w:sz w:val="20"/>
            <w:color w:val="0000ff"/>
          </w:rPr>
          <w:t xml:space="preserve">пункте 1.1</w:t>
        </w:r>
      </w:hyperlink>
      <w:r>
        <w:rPr>
          <w:sz w:val="20"/>
        </w:rPr>
        <w:t xml:space="preserve"> ФГОС СПО.</w:t>
      </w:r>
    </w:p>
    <w:p>
      <w:pPr>
        <w:pStyle w:val="0"/>
        <w:jc w:val="both"/>
      </w:pPr>
      <w:r>
        <w:rPr>
          <w:sz w:val="20"/>
        </w:rPr>
      </w:r>
    </w:p>
    <w:bookmarkStart w:id="120" w:name="P120"/>
    <w:bookmarkEnd w:id="120"/>
    <w:p>
      <w:pPr>
        <w:pStyle w:val="2"/>
        <w:outlineLvl w:val="1"/>
        <w:jc w:val="center"/>
      </w:pPr>
      <w:r>
        <w:rPr>
          <w:sz w:val="20"/>
        </w:rPr>
        <w:t xml:space="preserve">III. ТРЕБОВАНИЯ К РЕЗУЛЬТАТАМ ОСВОЕНИЯ</w:t>
      </w:r>
    </w:p>
    <w:p>
      <w:pPr>
        <w:pStyle w:val="2"/>
        <w:jc w:val="center"/>
      </w:pPr>
      <w:r>
        <w:rPr>
          <w:sz w:val="20"/>
        </w:rPr>
        <w:t xml:space="preserve">ОБРАЗОВАТЕЛЬНОЙ ПРОГРАММЫ</w:t>
      </w:r>
    </w:p>
    <w:p>
      <w:pPr>
        <w:pStyle w:val="0"/>
        <w:jc w:val="both"/>
      </w:pPr>
      <w:r>
        <w:rPr>
          <w:sz w:val="20"/>
        </w:rPr>
      </w:r>
    </w:p>
    <w:p>
      <w:pPr>
        <w:pStyle w:val="0"/>
        <w:ind w:firstLine="540"/>
        <w:jc w:val="both"/>
      </w:pPr>
      <w:r>
        <w:rPr>
          <w:sz w:val="20"/>
        </w:rPr>
        <w:t xml:space="preserve">3.1. В результате освоения образовательной программы у выпускника должны быть сформированы общие и профессиональные компетенции.</w:t>
      </w:r>
    </w:p>
    <w:p>
      <w:pPr>
        <w:pStyle w:val="0"/>
        <w:spacing w:before="200" w:line-rule="auto"/>
        <w:ind w:firstLine="540"/>
        <w:jc w:val="both"/>
      </w:pPr>
      <w:r>
        <w:rPr>
          <w:sz w:val="20"/>
        </w:rPr>
        <w:t xml:space="preserve">3.2. Выпускник, освоивший образовательную программу, должен обладать следующими общими компетенциями (далее - ОК):</w:t>
      </w:r>
    </w:p>
    <w:p>
      <w:pPr>
        <w:pStyle w:val="0"/>
        <w:spacing w:before="200" w:line-rule="auto"/>
        <w:ind w:firstLine="540"/>
        <w:jc w:val="both"/>
      </w:pPr>
      <w:r>
        <w:rPr>
          <w:sz w:val="20"/>
        </w:rPr>
        <w:t xml:space="preserve">ОК 01. Выбирать способы решения задач профессиональной деятельности применительно к различным контекстам;</w:t>
      </w:r>
    </w:p>
    <w:p>
      <w:pPr>
        <w:pStyle w:val="0"/>
        <w:spacing w:before="200" w:line-rule="auto"/>
        <w:ind w:firstLine="540"/>
        <w:jc w:val="both"/>
      </w:pPr>
      <w:r>
        <w:rPr>
          <w:sz w:val="20"/>
        </w:rPr>
        <w:t xml:space="preserve">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p>
      <w:pPr>
        <w:pStyle w:val="0"/>
        <w:spacing w:before="200" w:line-rule="auto"/>
        <w:ind w:firstLine="540"/>
        <w:jc w:val="both"/>
      </w:pPr>
      <w:r>
        <w:rPr>
          <w:sz w:val="20"/>
        </w:rPr>
        <w:t xml:space="preserve">ОК 03.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p>
      <w:pPr>
        <w:pStyle w:val="0"/>
        <w:spacing w:before="200" w:line-rule="auto"/>
        <w:ind w:firstLine="540"/>
        <w:jc w:val="both"/>
      </w:pPr>
      <w:r>
        <w:rPr>
          <w:sz w:val="20"/>
        </w:rPr>
        <w:t xml:space="preserve">ОК 04. Эффективно взаимодействовать и работать в коллективе и команде;</w:t>
      </w:r>
    </w:p>
    <w:p>
      <w:pPr>
        <w:pStyle w:val="0"/>
        <w:spacing w:before="200" w:line-rule="auto"/>
        <w:ind w:firstLine="540"/>
        <w:jc w:val="both"/>
      </w:pPr>
      <w:r>
        <w:rPr>
          <w:sz w:val="20"/>
        </w:rPr>
        <w:t xml:space="preserve">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pPr>
        <w:pStyle w:val="0"/>
        <w:spacing w:before="200" w:line-rule="auto"/>
        <w:ind w:firstLine="540"/>
        <w:jc w:val="both"/>
      </w:pPr>
      <w:r>
        <w:rPr>
          <w:sz w:val="20"/>
        </w:rPr>
        <w:t xml:space="preserve">ОК 06. 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p>
      <w:pPr>
        <w:pStyle w:val="0"/>
        <w:spacing w:before="200" w:line-rule="auto"/>
        <w:ind w:firstLine="540"/>
        <w:jc w:val="both"/>
      </w:pPr>
      <w:r>
        <w:rPr>
          <w:sz w:val="20"/>
        </w:rPr>
        <w:t xml:space="preserve">ОК 07.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p>
      <w:pPr>
        <w:pStyle w:val="0"/>
        <w:spacing w:before="200" w:line-rule="auto"/>
        <w:ind w:firstLine="540"/>
        <w:jc w:val="both"/>
      </w:pPr>
      <w:r>
        <w:rPr>
          <w:sz w:val="20"/>
        </w:rPr>
        <w:t xml:space="preserve">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pPr>
        <w:pStyle w:val="0"/>
        <w:spacing w:before="200" w:line-rule="auto"/>
        <w:ind w:firstLine="540"/>
        <w:jc w:val="both"/>
      </w:pPr>
      <w:r>
        <w:rPr>
          <w:sz w:val="20"/>
        </w:rPr>
        <w:t xml:space="preserve">ОК 09. Пользоваться профессиональной документацией на государственном и иностранном языках.</w:t>
      </w:r>
    </w:p>
    <w:p>
      <w:pPr>
        <w:pStyle w:val="0"/>
        <w:spacing w:before="200" w:line-rule="auto"/>
        <w:ind w:firstLine="540"/>
        <w:jc w:val="both"/>
      </w:pPr>
      <w:r>
        <w:rPr>
          <w:sz w:val="20"/>
        </w:rPr>
        <w:t xml:space="preserve">3.3. Выпускник, освоивший образовательную программу, должен обладать профессиональными компетенциями (далее - ПК), соответствующими видам деятельности (таблица N 2), предусмотренными </w:t>
      </w:r>
      <w:hyperlink w:history="0" w:anchor="P101" w:tooltip="2.4. Образовательная программа разрабатывается образовательной организацией в соответствии с ФГОС СПО с учетом соответствующей ПООП и предполагает освоение следующих видов деятельности:">
        <w:r>
          <w:rPr>
            <w:sz w:val="20"/>
            <w:color w:val="0000ff"/>
          </w:rPr>
          <w:t xml:space="preserve">пунктом 2.4</w:t>
        </w:r>
      </w:hyperlink>
      <w:r>
        <w:rPr>
          <w:sz w:val="20"/>
        </w:rPr>
        <w:t xml:space="preserve"> ФГОС СПО, сформированными в том числе на основе профессиональных стандартов (при наличии).</w:t>
      </w:r>
    </w:p>
    <w:p>
      <w:pPr>
        <w:pStyle w:val="0"/>
        <w:jc w:val="both"/>
      </w:pPr>
      <w:r>
        <w:rPr>
          <w:sz w:val="20"/>
        </w:rPr>
      </w:r>
    </w:p>
    <w:p>
      <w:pPr>
        <w:pStyle w:val="0"/>
        <w:jc w:val="right"/>
      </w:pPr>
      <w:r>
        <w:rPr>
          <w:sz w:val="20"/>
        </w:rPr>
        <w:t xml:space="preserve">Таблица N 2</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986"/>
        <w:gridCol w:w="7152"/>
      </w:tblGrid>
      <w:tr>
        <w:tc>
          <w:tcPr>
            <w:tcW w:w="2986" w:type="dxa"/>
          </w:tcPr>
          <w:p>
            <w:pPr>
              <w:pStyle w:val="0"/>
              <w:jc w:val="center"/>
            </w:pPr>
            <w:r>
              <w:rPr>
                <w:sz w:val="20"/>
              </w:rPr>
              <w:t xml:space="preserve">Виды деятельности</w:t>
            </w:r>
          </w:p>
        </w:tc>
        <w:tc>
          <w:tcPr>
            <w:tcW w:w="7152" w:type="dxa"/>
          </w:tcPr>
          <w:p>
            <w:pPr>
              <w:pStyle w:val="0"/>
              <w:jc w:val="center"/>
            </w:pPr>
            <w:r>
              <w:rPr>
                <w:sz w:val="20"/>
              </w:rPr>
              <w:t xml:space="preserve">Профессиональные компетенции, соответствующие видам деятельности</w:t>
            </w:r>
          </w:p>
        </w:tc>
      </w:tr>
      <w:tr>
        <w:tc>
          <w:tcPr>
            <w:tcW w:w="2986" w:type="dxa"/>
          </w:tcPr>
          <w:p>
            <w:pPr>
              <w:pStyle w:val="0"/>
              <w:jc w:val="center"/>
            </w:pPr>
            <w:r>
              <w:rPr>
                <w:sz w:val="20"/>
              </w:rPr>
              <w:t xml:space="preserve">1</w:t>
            </w:r>
          </w:p>
        </w:tc>
        <w:tc>
          <w:tcPr>
            <w:tcW w:w="7152" w:type="dxa"/>
          </w:tcPr>
          <w:p>
            <w:pPr>
              <w:pStyle w:val="0"/>
              <w:jc w:val="center"/>
            </w:pPr>
            <w:r>
              <w:rPr>
                <w:sz w:val="20"/>
              </w:rPr>
              <w:t xml:space="preserve">2</w:t>
            </w:r>
          </w:p>
        </w:tc>
      </w:tr>
      <w:tr>
        <w:tc>
          <w:tcPr>
            <w:tcW w:w="2986" w:type="dxa"/>
          </w:tcPr>
          <w:p>
            <w:pPr>
              <w:pStyle w:val="0"/>
              <w:jc w:val="both"/>
            </w:pPr>
            <w:r>
              <w:rPr>
                <w:sz w:val="20"/>
              </w:rPr>
              <w:t xml:space="preserve">выполнение подготовительных и организационно-технологических процедур при изготовлении зубных протезов и аппаратов</w:t>
            </w:r>
          </w:p>
        </w:tc>
        <w:tc>
          <w:tcPr>
            <w:tcW w:w="7152" w:type="dxa"/>
          </w:tcPr>
          <w:p>
            <w:pPr>
              <w:pStyle w:val="0"/>
              <w:jc w:val="both"/>
            </w:pPr>
            <w:r>
              <w:rPr>
                <w:sz w:val="20"/>
              </w:rPr>
              <w:t xml:space="preserve">ПК 1.1. Осуществлять подготовку стоматологического оборудования и оснащения зуботехнической лаборатории к работе с учетом организации зуботехнического производства.</w:t>
            </w:r>
          </w:p>
          <w:p>
            <w:pPr>
              <w:pStyle w:val="0"/>
              <w:jc w:val="both"/>
            </w:pPr>
            <w:r>
              <w:rPr>
                <w:sz w:val="20"/>
              </w:rPr>
              <w:t xml:space="preserve">ПК 1.2. Проводить контроль исправности, правильности эксплуатации стоматологического оборудования и оснащения, материалов зуботехнической лаборатории.</w:t>
            </w:r>
          </w:p>
          <w:p>
            <w:pPr>
              <w:pStyle w:val="0"/>
              <w:jc w:val="both"/>
            </w:pPr>
            <w:r>
              <w:rPr>
                <w:sz w:val="20"/>
              </w:rPr>
              <w:t xml:space="preserve">ПК 1.3. Обеспечивать требования охраны труда, правил техники безопасности, санитарно-эпидемиологического и гигиенического режимов при изготовлении зубных протезов и аппаратов.</w:t>
            </w:r>
          </w:p>
          <w:p>
            <w:pPr>
              <w:pStyle w:val="0"/>
              <w:jc w:val="both"/>
            </w:pPr>
            <w:r>
              <w:rPr>
                <w:sz w:val="20"/>
              </w:rPr>
              <w:t xml:space="preserve">ПК 1.4. Организовывать деятельность находящегося в распоряжении медицинского персонала.</w:t>
            </w:r>
          </w:p>
          <w:p>
            <w:pPr>
              <w:pStyle w:val="0"/>
              <w:jc w:val="both"/>
            </w:pPr>
            <w:r>
              <w:rPr>
                <w:sz w:val="20"/>
              </w:rPr>
              <w:t xml:space="preserve">ПК 1.5. Вести медицинскую документацию при изготовлении зубных протезов и аппаратов.</w:t>
            </w:r>
          </w:p>
          <w:p>
            <w:pPr>
              <w:pStyle w:val="0"/>
              <w:jc w:val="both"/>
            </w:pPr>
            <w:r>
              <w:rPr>
                <w:sz w:val="20"/>
              </w:rPr>
              <w:t xml:space="preserve">ПК 1.6. Оказывать медицинскую помощь в экстренной форме.</w:t>
            </w:r>
          </w:p>
        </w:tc>
      </w:tr>
      <w:tr>
        <w:tc>
          <w:tcPr>
            <w:tcW w:w="2986" w:type="dxa"/>
          </w:tcPr>
          <w:p>
            <w:pPr>
              <w:pStyle w:val="0"/>
              <w:jc w:val="both"/>
            </w:pPr>
            <w:r>
              <w:rPr>
                <w:sz w:val="20"/>
              </w:rPr>
              <w:t xml:space="preserve">изготовление съемных пластиночных, несъемных и бюгельных протезов</w:t>
            </w:r>
          </w:p>
        </w:tc>
        <w:tc>
          <w:tcPr>
            <w:tcW w:w="7152" w:type="dxa"/>
            <w:vAlign w:val="center"/>
          </w:tcPr>
          <w:p>
            <w:pPr>
              <w:pStyle w:val="0"/>
              <w:jc w:val="both"/>
            </w:pPr>
            <w:r>
              <w:rPr>
                <w:sz w:val="20"/>
              </w:rPr>
              <w:t xml:space="preserve">ПК 2.1. Изготавливать съемные пластиночные протезы при частичном и полном отсутствии зубов.</w:t>
            </w:r>
          </w:p>
          <w:p>
            <w:pPr>
              <w:pStyle w:val="0"/>
              <w:jc w:val="both"/>
            </w:pPr>
            <w:r>
              <w:rPr>
                <w:sz w:val="20"/>
              </w:rPr>
              <w:t xml:space="preserve">ПК 2.2. Производить починку съемных пластиночных протезов.</w:t>
            </w:r>
          </w:p>
          <w:p>
            <w:pPr>
              <w:pStyle w:val="0"/>
              <w:jc w:val="both"/>
            </w:pPr>
            <w:r>
              <w:rPr>
                <w:sz w:val="20"/>
              </w:rPr>
              <w:t xml:space="preserve">ПК 2.3. Изготавливать различные виды несъемных протезов с учетом индивидуальных особенностей пациента.</w:t>
            </w:r>
          </w:p>
          <w:p>
            <w:pPr>
              <w:pStyle w:val="0"/>
              <w:jc w:val="both"/>
            </w:pPr>
            <w:r>
              <w:rPr>
                <w:sz w:val="20"/>
              </w:rPr>
              <w:t xml:space="preserve">ПК 2.4. Изготавливать литые бюгельные зубные протезы.</w:t>
            </w:r>
          </w:p>
        </w:tc>
      </w:tr>
      <w:tr>
        <w:tc>
          <w:tcPr>
            <w:tcW w:w="2986" w:type="dxa"/>
          </w:tcPr>
          <w:p>
            <w:pPr>
              <w:pStyle w:val="0"/>
              <w:jc w:val="both"/>
            </w:pPr>
            <w:r>
              <w:rPr>
                <w:sz w:val="20"/>
              </w:rPr>
              <w:t xml:space="preserve">изготовление ортодонтических аппаратов челюстно-лицевых протезов</w:t>
            </w:r>
          </w:p>
        </w:tc>
        <w:tc>
          <w:tcPr>
            <w:tcW w:w="7152" w:type="dxa"/>
            <w:vAlign w:val="center"/>
          </w:tcPr>
          <w:p>
            <w:pPr>
              <w:pStyle w:val="0"/>
              <w:jc w:val="both"/>
            </w:pPr>
            <w:r>
              <w:rPr>
                <w:sz w:val="20"/>
              </w:rPr>
              <w:t xml:space="preserve">ПК. 3.1. Изготавливать основные съемные и несъемные ортодонтические аппараты с учетом индивидуальных особенностей пациента.</w:t>
            </w:r>
          </w:p>
          <w:p>
            <w:pPr>
              <w:pStyle w:val="0"/>
              <w:jc w:val="both"/>
            </w:pPr>
            <w:r>
              <w:rPr>
                <w:sz w:val="20"/>
              </w:rPr>
              <w:t xml:space="preserve">ПК 3.2. Изготавливать фиксирующие и репонирующие аппараты.</w:t>
            </w:r>
          </w:p>
          <w:p>
            <w:pPr>
              <w:pStyle w:val="0"/>
              <w:jc w:val="both"/>
            </w:pPr>
            <w:r>
              <w:rPr>
                <w:sz w:val="20"/>
              </w:rPr>
              <w:t xml:space="preserve">ПК. 3.3. Изготавливать замещающие протезы.</w:t>
            </w:r>
          </w:p>
          <w:p>
            <w:pPr>
              <w:pStyle w:val="0"/>
              <w:jc w:val="both"/>
            </w:pPr>
            <w:r>
              <w:rPr>
                <w:sz w:val="20"/>
              </w:rPr>
              <w:t xml:space="preserve">ПК 3.4. Изготавливать обтураторы при расщелинах твердого и мягкого неба.</w:t>
            </w:r>
          </w:p>
          <w:p>
            <w:pPr>
              <w:pStyle w:val="0"/>
              <w:jc w:val="both"/>
            </w:pPr>
            <w:r>
              <w:rPr>
                <w:sz w:val="20"/>
              </w:rPr>
              <w:t xml:space="preserve">ПК 3.5. Изготавливать лечебно-профилактические аппараты (шины).</w:t>
            </w:r>
          </w:p>
        </w:tc>
      </w:tr>
    </w:tbl>
    <w:p>
      <w:pPr>
        <w:pStyle w:val="0"/>
        <w:jc w:val="both"/>
      </w:pPr>
      <w:r>
        <w:rPr>
          <w:sz w:val="20"/>
        </w:rPr>
      </w:r>
    </w:p>
    <w:p>
      <w:pPr>
        <w:pStyle w:val="0"/>
        <w:ind w:firstLine="540"/>
        <w:jc w:val="both"/>
      </w:pPr>
      <w:r>
        <w:rPr>
          <w:sz w:val="20"/>
        </w:rPr>
        <w:t xml:space="preserve">3.4. Образовательная организация при необходимости самостоятельно включает в образовательную программу дополнительные профессиональные компетенции по видам деятельности, установленным в соответствии с </w:t>
      </w:r>
      <w:hyperlink w:history="0" w:anchor="P101" w:tooltip="2.4. Образовательная программа разрабатывается образовательной организацией в соответствии с ФГОС СПО с учетом соответствующей ПООП и предполагает освоение следующих видов деятельности:">
        <w:r>
          <w:rPr>
            <w:sz w:val="20"/>
            <w:color w:val="0000ff"/>
          </w:rPr>
          <w:t xml:space="preserve">пунктом 2.4</w:t>
        </w:r>
      </w:hyperlink>
      <w:r>
        <w:rPr>
          <w:sz w:val="20"/>
        </w:rPr>
        <w:t xml:space="preserve"> ФГОС СПО, а также по видам деятельности, сформированным в вариативной части образовательной программы образовательной организацией для учета потребностей регионального рынка труда.</w:t>
      </w:r>
    </w:p>
    <w:p>
      <w:pPr>
        <w:pStyle w:val="0"/>
        <w:spacing w:before="200" w:line-rule="auto"/>
        <w:ind w:firstLine="540"/>
        <w:jc w:val="both"/>
      </w:pPr>
      <w:r>
        <w:rPr>
          <w:sz w:val="20"/>
        </w:rPr>
        <w:t xml:space="preserve">Образовательная организация при необходимости вводит в вариативную часть учебных циклов образовательной программы модуль по освоению компетенций цифровой экономики, соответствующих одному или нескольким видам деятельности, осваиваемых в рамках образовательной программы.</w:t>
      </w:r>
    </w:p>
    <w:p>
      <w:pPr>
        <w:pStyle w:val="0"/>
        <w:spacing w:before="200" w:line-rule="auto"/>
        <w:ind w:firstLine="540"/>
        <w:jc w:val="both"/>
      </w:pPr>
      <w:r>
        <w:rPr>
          <w:sz w:val="20"/>
        </w:rPr>
        <w:t xml:space="preserve">3.5. Образовательная организация с учетом ПООП самостоятельно планирует результаты обучения по отдельным дисциплинам (модулям) и практикам, которые должны быть соотнесены с требуемыми результатами освоения образовательной программы.</w:t>
      </w:r>
    </w:p>
    <w:p>
      <w:pPr>
        <w:pStyle w:val="0"/>
        <w:spacing w:before="200" w:line-rule="auto"/>
        <w:ind w:firstLine="540"/>
        <w:jc w:val="both"/>
      </w:pPr>
      <w:r>
        <w:rPr>
          <w:sz w:val="20"/>
        </w:rPr>
        <w:t xml:space="preserve">Совокупность запланированных результатов обучения по дисциплинам (модулям) и практикам должна обеспечивать выпускнику освоение всех компетенций, установленных образовательной программой.</w:t>
      </w:r>
    </w:p>
    <w:p>
      <w:pPr>
        <w:pStyle w:val="0"/>
        <w:spacing w:before="200" w:line-rule="auto"/>
        <w:ind w:firstLine="540"/>
        <w:jc w:val="both"/>
      </w:pPr>
      <w:r>
        <w:rPr>
          <w:sz w:val="20"/>
        </w:rPr>
        <w:t xml:space="preserve">3.6. Обучающиеся, осваивающие образовательную программу, могут освоить профессию рабочего, должность служащего (одну или несколько) в соответствии с перечнем профессий рабочих, должностей служащих, по которым осуществляется профессиональное обучение &lt;5&gt;.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&lt;5&gt; </w:t>
      </w:r>
      <w:hyperlink w:history="0" r:id="rId16" w:tooltip="Федеральный закон от 29.12.2012 N 273-ФЗ (ред. от 05.12.2022) &quot;Об образовании в Российской Федерации&quot; {КонсультантПлюс}">
        <w:r>
          <w:rPr>
            <w:sz w:val="20"/>
            <w:color w:val="0000ff"/>
          </w:rPr>
          <w:t xml:space="preserve">Часть 7 статьи 73</w:t>
        </w:r>
      </w:hyperlink>
      <w:r>
        <w:rPr>
          <w:sz w:val="20"/>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2020, N 22, ст. 3379).</w:t>
      </w:r>
    </w:p>
    <w:p>
      <w:pPr>
        <w:pStyle w:val="0"/>
        <w:jc w:val="both"/>
      </w:pPr>
      <w:r>
        <w:rPr>
          <w:sz w:val="20"/>
        </w:rPr>
      </w:r>
    </w:p>
    <w:p>
      <w:pPr>
        <w:pStyle w:val="2"/>
        <w:outlineLvl w:val="1"/>
        <w:jc w:val="center"/>
      </w:pPr>
      <w:r>
        <w:rPr>
          <w:sz w:val="20"/>
        </w:rPr>
        <w:t xml:space="preserve">IV. ТРЕБОВАНИЯ К УСЛОВИЯМ РЕАЛИЗАЦИИ</w:t>
      </w:r>
    </w:p>
    <w:p>
      <w:pPr>
        <w:pStyle w:val="2"/>
        <w:jc w:val="center"/>
      </w:pPr>
      <w:r>
        <w:rPr>
          <w:sz w:val="20"/>
        </w:rPr>
        <w:t xml:space="preserve">ОБРАЗОВАТЕЛЬНОЙ ПРОГРАММЫ</w:t>
      </w:r>
    </w:p>
    <w:p>
      <w:pPr>
        <w:pStyle w:val="0"/>
        <w:jc w:val="both"/>
      </w:pPr>
      <w:r>
        <w:rPr>
          <w:sz w:val="20"/>
        </w:rPr>
      </w:r>
    </w:p>
    <w:p>
      <w:pPr>
        <w:pStyle w:val="0"/>
        <w:ind w:firstLine="540"/>
        <w:jc w:val="both"/>
      </w:pPr>
      <w:r>
        <w:rPr>
          <w:sz w:val="20"/>
        </w:rPr>
        <w:t xml:space="preserve">4.1. Образовательная организация осуществляет образовательную деятельность по реализации образовательной программы среднего профессионального образования в соответствии с действующими санитарными нормами и правилами &lt;6&gt;.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&lt;6&gt; Федеральный </w:t>
      </w:r>
      <w:hyperlink w:history="0" r:id="rId17" w:tooltip="Федеральный закон от 30.03.1999 N 52-ФЗ (ред. от 04.11.2022) &quot;О санитарно-эпидемиологическом благополучии населения&quot; {КонсультантПлюс}">
        <w:r>
          <w:rPr>
            <w:sz w:val="20"/>
            <w:color w:val="0000ff"/>
          </w:rPr>
          <w:t xml:space="preserve">закон</w:t>
        </w:r>
      </w:hyperlink>
      <w:r>
        <w:rPr>
          <w:sz w:val="20"/>
        </w:rPr>
        <w:t xml:space="preserve"> от 30 марта 1999 г. N 52-ФЗ "О санитарно-эпидемиологическом благополучии населения" (Собрание законодательства Российской Федерации, 1999, N 14, ст. 1650; 2021, N 27, ст. 5185); санитарные правила </w:t>
      </w:r>
      <w:hyperlink w:history="0" r:id="rId18" w:tooltip="Постановление Главного государственного санитарного врача РФ от 28.09.2020 N 28 &quot;Об утверждении санитарных правил СП 2.4.3648-20 &quot;Санитарно-эпидемиологические требования к организациям воспитания и обучения, отдыха и оздоровления детей и молодежи&quot; (вместе с &quot;СП 2.4.3648-20. Санитарные правила...&quot;) (Зарегистрировано в Минюсте России 18.12.2020 N 61573) {КонсультантПлюс}">
        <w:r>
          <w:rPr>
            <w:sz w:val="20"/>
            <w:color w:val="0000ff"/>
          </w:rPr>
          <w:t xml:space="preserve">СП 2.4.3648-20</w:t>
        </w:r>
      </w:hyperlink>
      <w:r>
        <w:rPr>
          <w:sz w:val="20"/>
        </w:rPr>
        <w:t xml:space="preserve"> "Санитарно-эпидемиологические требования к организациям воспитания и обучения, отдыха и оздоровления детей и молодежи", утвержденные постановлением Главного государственного санитарного врача Российской Федерации от 28 сентября 2020 г. N 28 (зарегистрировано Министерством юстиции Российской Федерации 18 декабря 2020 г., регистрационный N 61573); санитарно-эпидемиологические правила и нормы </w:t>
      </w:r>
      <w:hyperlink w:history="0" r:id="rId19" w:tooltip="Постановление Главного государственного санитарного врача РФ от 27.10.2020 N 32 &quot;Об утверждении санитарно-эпидемиологических правил и норм СанПиН 2.3/2.4.3590-20 &quot;Санитарно-эпидемиологические требования к организации общественного питания населения&quot; (вместе с &quot;СанПиН 2.3/2.4.3590-20. Санитарно-эпидемиологические правила и нормы...&quot;) (Зарегистрировано в Минюсте России 11.11.2020 N 60833) {КонсультантПлюс}">
        <w:r>
          <w:rPr>
            <w:sz w:val="20"/>
            <w:color w:val="0000ff"/>
          </w:rPr>
          <w:t xml:space="preserve">СанПиН 2.3/2.4.3590-20</w:t>
        </w:r>
      </w:hyperlink>
      <w:r>
        <w:rPr>
          <w:sz w:val="20"/>
        </w:rPr>
        <w:t xml:space="preserve"> "Санитарно-эпидемиологические требования к организации общественного питания населения", утвержденные постановлением Главного государственного санитарного врача Российской Федерации от 27 октября 2020 г. N 32 (зарегистрировано Министерством юстиции Российской Федерации 11 ноября 2020 г., регистрационный N 60833); санитарные правила и нормы </w:t>
      </w:r>
      <w:hyperlink w:history="0" r:id="rId20" w:tooltip="Постановление Главного государственного санитарного врача РФ от 28.01.2021 N 2 &quot;Об утверждении санитарных правил и норм СанПиН 1.2.3685-21 &quot;Гигиенические нормативы и требования к обеспечению безопасности и (или) безвредности для человека факторов среды обитания&quot; (вместе с &quot;СанПиН 1.2.3685-21. Санитарные правила и нормы...&quot;) (Зарегистрировано в Минюсте России 29.01.2021 N 62296) {КонсультантПлюс}">
        <w:r>
          <w:rPr>
            <w:sz w:val="20"/>
            <w:color w:val="0000ff"/>
          </w:rPr>
          <w:t xml:space="preserve">СанПиН 1.2.3685-21</w:t>
        </w:r>
      </w:hyperlink>
      <w:r>
        <w:rPr>
          <w:sz w:val="20"/>
        </w:rPr>
        <w:t xml:space="preserve"> "Гигиенические нормативы и требования к обеспечению безопасности и (или) безвредности для человека факторов среды обитания", утвержденные постановлением Главного государственного санитарного врача Российской Федерации от 28 января 2021 г. N 2 (зарегистрировано Министерством юстиции Российской Федерации 29 января 2021 г., регистрационный N 62296).</w:t>
      </w:r>
    </w:p>
    <w:p>
      <w:pPr>
        <w:pStyle w:val="0"/>
        <w:jc w:val="both"/>
      </w:pPr>
      <w:r>
        <w:rPr>
          <w:sz w:val="20"/>
        </w:rPr>
      </w:r>
    </w:p>
    <w:p>
      <w:pPr>
        <w:pStyle w:val="0"/>
        <w:ind w:firstLine="540"/>
        <w:jc w:val="both"/>
      </w:pPr>
      <w:r>
        <w:rPr>
          <w:sz w:val="20"/>
        </w:rPr>
        <w:t xml:space="preserve">4.2. Требования к условиям реализации образовательной программы включают в себя общесистемные требования, требования к материально-техническому, учебно-методическому обеспечению, к организации воспитания обучающихся, кадровым и финансовым условиям реализации образовательной программы:</w:t>
      </w:r>
    </w:p>
    <w:p>
      <w:pPr>
        <w:pStyle w:val="0"/>
        <w:spacing w:before="200" w:line-rule="auto"/>
        <w:ind w:firstLine="540"/>
        <w:jc w:val="both"/>
      </w:pPr>
      <w:r>
        <w:rPr>
          <w:sz w:val="20"/>
        </w:rPr>
        <w:t xml:space="preserve">4.3. Общесистемные требования к условиям реализации образовательной программы:</w:t>
      </w:r>
    </w:p>
    <w:p>
      <w:pPr>
        <w:pStyle w:val="0"/>
        <w:spacing w:before="200" w:line-rule="auto"/>
        <w:ind w:firstLine="540"/>
        <w:jc w:val="both"/>
      </w:pPr>
      <w:r>
        <w:rPr>
          <w:sz w:val="20"/>
        </w:rPr>
        <w:t xml:space="preserve">а) образовательная организация должна располагать на праве собственности или ином законном основании материально-технической базой, обеспечивающей проведение всех видов учебной деятельности обучающихся, предусмотренных учебным планом, с учетом ПООП;</w:t>
      </w:r>
    </w:p>
    <w:p>
      <w:pPr>
        <w:pStyle w:val="0"/>
        <w:spacing w:before="200" w:line-rule="auto"/>
        <w:ind w:firstLine="540"/>
        <w:jc w:val="both"/>
      </w:pPr>
      <w:r>
        <w:rPr>
          <w:sz w:val="20"/>
        </w:rPr>
        <w:t xml:space="preserve">б)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образовательной программы с использованием сетевой формы.</w:t>
      </w:r>
    </w:p>
    <w:p>
      <w:pPr>
        <w:pStyle w:val="0"/>
        <w:spacing w:before="200" w:line-rule="auto"/>
        <w:ind w:firstLine="540"/>
        <w:jc w:val="both"/>
      </w:pPr>
      <w:r>
        <w:rPr>
          <w:sz w:val="20"/>
        </w:rPr>
        <w:t xml:space="preserve">4.4. Требования к материально-техническому и учебно-методическому обеспечению реализации образовательной программы:</w:t>
      </w:r>
    </w:p>
    <w:p>
      <w:pPr>
        <w:pStyle w:val="0"/>
        <w:spacing w:before="200" w:line-rule="auto"/>
        <w:ind w:firstLine="540"/>
        <w:jc w:val="both"/>
      </w:pPr>
      <w:r>
        <w:rPr>
          <w:sz w:val="20"/>
        </w:rPr>
        <w:t xml:space="preserve">а) специальные помещения должны представлять собой учебные аудитории, лаборатории, мастерские, оснащенные оборудованием, техническими средствами обучения для проведения занятий всех видов, предусмотренных образовательной программой, в том числе групповых и индивидуальных консультаций, а также для проведения текущего контроля, промежуточной и государственной итоговой аттестации, помещения для организации самостоятельной и воспитательной работы;</w:t>
      </w:r>
    </w:p>
    <w:p>
      <w:pPr>
        <w:pStyle w:val="0"/>
        <w:spacing w:before="200" w:line-rule="auto"/>
        <w:ind w:firstLine="540"/>
        <w:jc w:val="both"/>
      </w:pPr>
      <w:r>
        <w:rPr>
          <w:sz w:val="20"/>
        </w:rPr>
        <w:t xml:space="preserve">б) все виды учебной деятельности обучающихся, предусмотренные учебным планом, включая промежуточную и государственную итоговую аттестацию, должны быть обеспечены расходными материалами;</w:t>
      </w:r>
    </w:p>
    <w:p>
      <w:pPr>
        <w:pStyle w:val="0"/>
        <w:spacing w:before="200" w:line-rule="auto"/>
        <w:ind w:firstLine="540"/>
        <w:jc w:val="both"/>
      </w:pPr>
      <w:r>
        <w:rPr>
          <w:sz w:val="20"/>
        </w:rPr>
        <w:t xml:space="preserve">в) помещения для организации самостоятельной и воспитательной работы должны быть оснащены компьютерной техникой с возможностью подключения к информационно-телекоммуникационной сети "Интернет" и обеспечением доступа в электронную информационно-образовательную среду образовательной организации (при наличии);</w:t>
      </w:r>
    </w:p>
    <w:p>
      <w:pPr>
        <w:pStyle w:val="0"/>
        <w:spacing w:before="200" w:line-rule="auto"/>
        <w:ind w:firstLine="540"/>
        <w:jc w:val="both"/>
      </w:pPr>
      <w:r>
        <w:rPr>
          <w:sz w:val="20"/>
        </w:rPr>
        <w:t xml:space="preserve">г) допускается замена оборудования его виртуальными аналогами;</w:t>
      </w:r>
    </w:p>
    <w:p>
      <w:pPr>
        <w:pStyle w:val="0"/>
        <w:spacing w:before="200" w:line-rule="auto"/>
        <w:ind w:firstLine="540"/>
        <w:jc w:val="both"/>
      </w:pPr>
      <w:r>
        <w:rPr>
          <w:sz w:val="20"/>
        </w:rPr>
        <w:t xml:space="preserve">д) образовательная организация должна быть обеспечена необходимым комплектом лицензионного и свободно распространяемого программного обеспечения, в том числе отечественного производства;</w:t>
      </w:r>
    </w:p>
    <w:p>
      <w:pPr>
        <w:pStyle w:val="0"/>
        <w:spacing w:before="200" w:line-rule="auto"/>
        <w:ind w:firstLine="540"/>
        <w:jc w:val="both"/>
      </w:pPr>
      <w:r>
        <w:rPr>
          <w:sz w:val="20"/>
        </w:rPr>
        <w:t xml:space="preserve">е) при использовании в образовательном процессе печатных изданий библиотечный фонд должен быть укомплектован печатными изданиями из расчета не менее 0,25 экземпляра каждого из изданий, указанных в рабочих программах дисциплин (модулей), практик, на одного обучающегося из числа лиц, одновременно осваивающих соответствующую дисциплину (модуль), проходящих соответствующую практику;</w:t>
      </w:r>
    </w:p>
    <w:p>
      <w:pPr>
        <w:pStyle w:val="0"/>
        <w:spacing w:before="200" w:line-rule="auto"/>
        <w:ind w:firstLine="540"/>
        <w:jc w:val="both"/>
      </w:pPr>
      <w:r>
        <w:rPr>
          <w:sz w:val="20"/>
        </w:rPr>
        <w:t xml:space="preserve">ж) в качестве основной литературы образовательная организация использует учебники, учебные пособия, предусмотренные ПООП;</w:t>
      </w:r>
    </w:p>
    <w:p>
      <w:pPr>
        <w:pStyle w:val="0"/>
        <w:spacing w:before="200" w:line-rule="auto"/>
        <w:ind w:firstLine="540"/>
        <w:jc w:val="both"/>
      </w:pPr>
      <w:r>
        <w:rPr>
          <w:sz w:val="20"/>
        </w:rPr>
        <w:t xml:space="preserve">з) в случае наличия электронной информационно-образовательной среды допускается замена печатного библиотечного фонда с предоставлением права одновременного доступа не менее 25 процентов обучающихся к цифровой (электронной) библиотеке;</w:t>
      </w:r>
    </w:p>
    <w:p>
      <w:pPr>
        <w:pStyle w:val="0"/>
        <w:spacing w:before="200" w:line-rule="auto"/>
        <w:ind w:firstLine="540"/>
        <w:jc w:val="both"/>
      </w:pPr>
      <w:r>
        <w:rPr>
          <w:sz w:val="20"/>
        </w:rPr>
        <w:t xml:space="preserve">и) обучающимся должен быть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обновлению (при необходимости);</w:t>
      </w:r>
    </w:p>
    <w:p>
      <w:pPr>
        <w:pStyle w:val="0"/>
        <w:spacing w:before="200" w:line-rule="auto"/>
        <w:ind w:firstLine="540"/>
        <w:jc w:val="both"/>
      </w:pPr>
      <w:r>
        <w:rPr>
          <w:sz w:val="20"/>
        </w:rPr>
        <w:t xml:space="preserve">к) обучающиеся инвалиды и лица с ограниченными возможностями здоровья должны быть обеспечены печатными и (или) электронными учебными изданиями, адаптированными при необходимости для обучения указанных обучающихся;</w:t>
      </w:r>
    </w:p>
    <w:p>
      <w:pPr>
        <w:pStyle w:val="0"/>
        <w:spacing w:before="200" w:line-rule="auto"/>
        <w:ind w:firstLine="540"/>
        <w:jc w:val="both"/>
      </w:pPr>
      <w:r>
        <w:rPr>
          <w:sz w:val="20"/>
        </w:rPr>
        <w:t xml:space="preserve">л) образовательная программа должна обеспечиваться учебно-методической документацией по всем учебным дисциплинам (модулям), видам практики, видам государственной итоговой аттестации;</w:t>
      </w:r>
    </w:p>
    <w:p>
      <w:pPr>
        <w:pStyle w:val="0"/>
        <w:spacing w:before="200" w:line-rule="auto"/>
        <w:ind w:firstLine="540"/>
        <w:jc w:val="both"/>
      </w:pPr>
      <w:r>
        <w:rPr>
          <w:sz w:val="20"/>
        </w:rPr>
        <w:t xml:space="preserve">м) рекомендации по иному материально-техническому и учебно-методическому обеспечению реализации образовательной программы определяются ПООП.</w:t>
      </w:r>
    </w:p>
    <w:p>
      <w:pPr>
        <w:pStyle w:val="0"/>
        <w:spacing w:before="200" w:line-rule="auto"/>
        <w:ind w:firstLine="540"/>
        <w:jc w:val="both"/>
      </w:pPr>
      <w:r>
        <w:rPr>
          <w:sz w:val="20"/>
        </w:rPr>
        <w:t xml:space="preserve">4.5. Требования к кадровым условиям реализации образовательной программы:</w:t>
      </w:r>
    </w:p>
    <w:p>
      <w:pPr>
        <w:pStyle w:val="0"/>
        <w:spacing w:before="200" w:line-rule="auto"/>
        <w:ind w:firstLine="540"/>
        <w:jc w:val="both"/>
      </w:pPr>
      <w:r>
        <w:rPr>
          <w:sz w:val="20"/>
        </w:rPr>
        <w:t xml:space="preserve">а) 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иных условиях, в том числе из числа руководителей и работников организаций, направление деятельности которых соответствует области профессиональной деятельности, указанной в </w:t>
      </w:r>
      <w:hyperlink w:history="0" w:anchor="P63" w:tooltip="1.12. Область профессиональной деятельности, в которой выпускники, освоившие образовательную программу, могут осуществлять профессиональную деятельность: 02 Здравоохранение &lt;4&gt;.">
        <w:r>
          <w:rPr>
            <w:sz w:val="20"/>
            <w:color w:val="0000ff"/>
          </w:rPr>
          <w:t xml:space="preserve">пункте 1.12</w:t>
        </w:r>
      </w:hyperlink>
      <w:r>
        <w:rPr>
          <w:sz w:val="20"/>
        </w:rPr>
        <w:t xml:space="preserve"> ФГОС СПО (имеющих стаж работы в данной профессиональной области не менее трех лет);</w:t>
      </w:r>
    </w:p>
    <w:p>
      <w:pPr>
        <w:pStyle w:val="0"/>
        <w:spacing w:before="200" w:line-rule="auto"/>
        <w:ind w:firstLine="540"/>
        <w:jc w:val="both"/>
      </w:pPr>
      <w:r>
        <w:rPr>
          <w:sz w:val="20"/>
        </w:rPr>
        <w:t xml:space="preserve">б) квалификация педагогических работников образовательной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pPr>
        <w:pStyle w:val="0"/>
        <w:spacing w:before="200" w:line-rule="auto"/>
        <w:ind w:firstLine="540"/>
        <w:jc w:val="both"/>
      </w:pPr>
      <w:r>
        <w:rPr>
          <w:sz w:val="20"/>
        </w:rPr>
        <w:t xml:space="preserve">в) педагогические работники, привлекаемые к реализации образовательной программы, должны получать дополнительное профессиональное образование по программам повышения квалификации не реже одного раза в три года с учетом расширения спектра профессиональных компетенций, в том числе в форме стажировки в организациях, направление деятельности которых соответствует области профессиональной деятельности, указанной в </w:t>
      </w:r>
      <w:hyperlink w:history="0" w:anchor="P63" w:tooltip="1.12. Область профессиональной деятельности, в которой выпускники, освоившие образовательную программу, могут осуществлять профессиональную деятельность: 02 Здравоохранение &lt;4&gt;.">
        <w:r>
          <w:rPr>
            <w:sz w:val="20"/>
            <w:color w:val="0000ff"/>
          </w:rPr>
          <w:t xml:space="preserve">пункте 1.12</w:t>
        </w:r>
      </w:hyperlink>
      <w:r>
        <w:rPr>
          <w:sz w:val="20"/>
        </w:rPr>
        <w:t xml:space="preserve"> ФГОС СПО, а также в других областях профессиональной деятельности и (или) сферах профессиональной деятельности при условии соответствия полученных компетенций требованиям к квалификации педагогического работника;</w:t>
      </w:r>
    </w:p>
    <w:p>
      <w:pPr>
        <w:pStyle w:val="0"/>
        <w:spacing w:before="200" w:line-rule="auto"/>
        <w:ind w:firstLine="540"/>
        <w:jc w:val="both"/>
      </w:pPr>
      <w:r>
        <w:rPr>
          <w:sz w:val="20"/>
        </w:rPr>
        <w:t xml:space="preserve">г) доля педагогических работников (в приведенных к целочисленным значениям ставок), имеющих опыт деятельности не менее трех лет в организациях, направление деятельности которых соответствует области профессиональной деятельности, указанной в </w:t>
      </w:r>
      <w:hyperlink w:history="0" w:anchor="P63" w:tooltip="1.12. Область профессиональной деятельности, в которой выпускники, освоившие образовательную программу, могут осуществлять профессиональную деятельность: 02 Здравоохранение &lt;4&gt;.">
        <w:r>
          <w:rPr>
            <w:sz w:val="20"/>
            <w:color w:val="0000ff"/>
          </w:rPr>
          <w:t xml:space="preserve">пункте 1.12</w:t>
        </w:r>
      </w:hyperlink>
      <w:r>
        <w:rPr>
          <w:sz w:val="20"/>
        </w:rPr>
        <w:t xml:space="preserve"> ФГОС СПО, в общем числе педагогических работников, обеспечивающих освоение обучающимися профессиональных модулей образовательной программы, должна быть не менее 25 процентов.</w:t>
      </w:r>
    </w:p>
    <w:p>
      <w:pPr>
        <w:pStyle w:val="0"/>
        <w:spacing w:before="200" w:line-rule="auto"/>
        <w:ind w:firstLine="540"/>
        <w:jc w:val="both"/>
      </w:pPr>
      <w:r>
        <w:rPr>
          <w:sz w:val="20"/>
        </w:rPr>
        <w:t xml:space="preserve">4.6. Требование к финансовым условиям реализации образовательной программы:</w:t>
      </w:r>
    </w:p>
    <w:p>
      <w:pPr>
        <w:pStyle w:val="0"/>
        <w:spacing w:before="200" w:line-rule="auto"/>
        <w:ind w:firstLine="540"/>
        <w:jc w:val="both"/>
      </w:pPr>
      <w:r>
        <w:rPr>
          <w:sz w:val="20"/>
        </w:rPr>
        <w:t xml:space="preserve">финансовое обеспечение реализации образовательной программы должно осуществляться в объеме не ниже базовых нормативных затрат на оказание государственной услуги по реализации имеющих государственную аккредитацию образовательных программ среднего профессионального образования по специальности с учетом корректирующих коэффициентов.</w:t>
      </w:r>
    </w:p>
    <w:p>
      <w:pPr>
        <w:pStyle w:val="0"/>
        <w:spacing w:before="200" w:line-rule="auto"/>
        <w:ind w:firstLine="540"/>
        <w:jc w:val="both"/>
      </w:pPr>
      <w:r>
        <w:rPr>
          <w:sz w:val="20"/>
        </w:rPr>
        <w:t xml:space="preserve">4.7. Требования к применяемым механизмам оценки качества образовательной программы:</w:t>
      </w:r>
    </w:p>
    <w:p>
      <w:pPr>
        <w:pStyle w:val="0"/>
        <w:spacing w:before="200" w:line-rule="auto"/>
        <w:ind w:firstLine="540"/>
        <w:jc w:val="both"/>
      </w:pPr>
      <w:r>
        <w:rPr>
          <w:sz w:val="20"/>
        </w:rPr>
        <w:t xml:space="preserve">а) качество образовательной программы определяется в рамках системы внутренней оценки, а также системы внешней оценки на добровольной основе;</w:t>
      </w:r>
    </w:p>
    <w:p>
      <w:pPr>
        <w:pStyle w:val="0"/>
        <w:spacing w:before="200" w:line-rule="auto"/>
        <w:ind w:firstLine="540"/>
        <w:jc w:val="both"/>
      </w:pPr>
      <w:r>
        <w:rPr>
          <w:sz w:val="20"/>
        </w:rPr>
        <w:t xml:space="preserve">б)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 иных юридических и (или) физических лиц, включая педагогических работников образовательной организации;</w:t>
      </w:r>
    </w:p>
    <w:p>
      <w:pPr>
        <w:pStyle w:val="0"/>
        <w:spacing w:before="200" w:line-rule="auto"/>
        <w:ind w:firstLine="540"/>
        <w:jc w:val="both"/>
      </w:pPr>
      <w:r>
        <w:rPr>
          <w:sz w:val="20"/>
        </w:rPr>
        <w:t xml:space="preserve">в) внешняя оценка качества образовательной программы может осуществляться в том числе в рамках профессионально-общественной аккредитации, проводимой работодателями, их объединениями, а также уполномоченными ими организациями, в том числе иностранными организациями, либо авторизованными национальными профессионально-общественными организациями, входящими в международные структуры, в целях признания качества и уровня подготовки выпускников, отвечающих требованиям профессиональных стандартов, требованиям рынка труда к специалистам соответствующего профиля.</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Минпросвещения России от 06.07.2022 N 531</w:t>
            <w:br/>
            <w:t>"Об утверждении федерального государственного образовательного стандарт...</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16.12.2022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844D2E066B9A719A5BC5023C571A60A290738F3247B9FC6F9F5E2691C069F336423E58357561FCDF1219BBC1A906B181FB8321455D342C6E1DS8O" TargetMode = "External"/>
	<Relationship Id="rId8" Type="http://schemas.openxmlformats.org/officeDocument/2006/relationships/hyperlink" Target="consultantplus://offline/ref=844D2E066B9A719A5BC5023C571A60A29779873146BDFC6F9F5E2691C069F336423E58357561FCDD1119BBC1A906B181FB8321455D342C6E1DS8O" TargetMode = "External"/>
	<Relationship Id="rId9" Type="http://schemas.openxmlformats.org/officeDocument/2006/relationships/hyperlink" Target="consultantplus://offline/ref=844D2E066B9A719A5BC5023C571A60A29779863642B9FC6F9F5E2691C069F336423E58357561FCDB1119BBC1A906B181FB8321455D342C6E1DS8O" TargetMode = "External"/>
	<Relationship Id="rId10" Type="http://schemas.openxmlformats.org/officeDocument/2006/relationships/hyperlink" Target="consultantplus://offline/ref=844D2E066B9A719A5BC5023C571A60A29777893543BDFC6F9F5E2691C069F336423E58357560F8DD1719BBC1A906B181FB8321455D342C6E1DS8O" TargetMode = "External"/>
	<Relationship Id="rId11" Type="http://schemas.openxmlformats.org/officeDocument/2006/relationships/hyperlink" Target="consultantplus://offline/ref=844D2E066B9A719A5BC5023C571A60A29071873547BEFC6F9F5E2691C069F336423E58357561F9DC1119BBC1A906B181FB8321455D342C6E1DS8O" TargetMode = "External"/>
	<Relationship Id="rId12" Type="http://schemas.openxmlformats.org/officeDocument/2006/relationships/hyperlink" Target="consultantplus://offline/ref=844D2E066B9A719A5BC5023C571A60A290738D3641B9FC6F9F5E2691C069F336423E58307167F78E4256BA9DEC55A281FF8322474113S4O" TargetMode = "External"/>
	<Relationship Id="rId13" Type="http://schemas.openxmlformats.org/officeDocument/2006/relationships/hyperlink" Target="consultantplus://offline/ref=844D2E066B9A719A5BC5023C571A60A290738D3641B9FC6F9F5E2691C069F336423E58357561FEDE1A19BBC1A906B181FB8321455D342C6E1DS8O" TargetMode = "External"/>
	<Relationship Id="rId14" Type="http://schemas.openxmlformats.org/officeDocument/2006/relationships/hyperlink" Target="consultantplus://offline/ref=844D2E066B9A719A5BC5023C571A60A296718A3540BFFC6F9F5E2691C069F336423E58357561FCDF1119BBC1A906B181FB8321455D342C6E1DS8O" TargetMode = "External"/>
	<Relationship Id="rId15" Type="http://schemas.openxmlformats.org/officeDocument/2006/relationships/hyperlink" Target="consultantplus://offline/ref=844D2E066B9A719A5BC5023C571A60A296718A3540BFFC6F9F5E2691C069F336423E58357561FCDE1419BBC1A906B181FB8321455D342C6E1DS8O" TargetMode = "External"/>
	<Relationship Id="rId16" Type="http://schemas.openxmlformats.org/officeDocument/2006/relationships/hyperlink" Target="consultantplus://offline/ref=844D2E066B9A719A5BC5023C571A60A290738D3641B9FC6F9F5E2691C069F336423E58307464F78E4256BA9DEC55A281FF8322474113S4O" TargetMode = "External"/>
	<Relationship Id="rId17" Type="http://schemas.openxmlformats.org/officeDocument/2006/relationships/hyperlink" Target="consultantplus://offline/ref=844D2E066B9A719A5BC5023C571A60A290738E3440BBFC6F9F5E2691C069F336503E00397467E2DB110CED90EF15S1O" TargetMode = "External"/>
	<Relationship Id="rId18" Type="http://schemas.openxmlformats.org/officeDocument/2006/relationships/hyperlink" Target="consultantplus://offline/ref=844D2E066B9A719A5BC5023C571A60A297778F374BBBFC6F9F5E2691C069F336423E58357561FCDE1419BBC1A906B181FB8321455D342C6E1DS8O" TargetMode = "External"/>
	<Relationship Id="rId19" Type="http://schemas.openxmlformats.org/officeDocument/2006/relationships/hyperlink" Target="consultantplus://offline/ref=844D2E066B9A719A5BC5023C571A60A29776893744BBFC6F9F5E2691C069F336423E58357561FCD91419BBC1A906B181FB8321455D342C6E1DS8O" TargetMode = "External"/>
	<Relationship Id="rId20" Type="http://schemas.openxmlformats.org/officeDocument/2006/relationships/hyperlink" Target="consultantplus://offline/ref=844D2E066B9A719A5BC5023C571A60A297778B3A41B6FC6F9F5E2691C069F336423E58357561FDD91419BBC1A906B181FB8321455D342C6E1DS8O"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Минпросвещения России от 06.07.2022 N 531
"Об утверждении федерального государственного образовательного стандарта среднего профессионального образования по специальности 31.02.05 Стоматология ортопедическая"
(Зарегистрировано в Минюсте России 29.07.2022 N 69454)</dc:title>
  <dcterms:created xsi:type="dcterms:W3CDTF">2022-12-16T14:18:52Z</dcterms:created>
</cp:coreProperties>
</file>