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09.12.2016 N 1585</w:t>
              <w:br/>
              <w:t xml:space="preserve">(ред. от 17.12.2020)</w:t>
              <w:br/>
              <w:t xml:space="preserve">"Об утверждении федерального государственного образовательного стандарта среднего профессионального образования по специальности 12.02.10 Монтаж, техническое обслуживание и ремонт биотехнических и медицинских аппаратов и систем"</w:t>
              <w:br/>
              <w:t xml:space="preserve">(Зарегистрировано в Минюсте России 26.12.2016 N 44937)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26 декабря 2016 г. N 44937</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декабря 2016 г. N 1585</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12.02.10 МОНТАЖ, ТЕХНИЧЕСКОЕ ОБСЛУЖИВАНИЕ И РЕМОНТ</w:t>
      </w:r>
    </w:p>
    <w:p>
      <w:pPr>
        <w:pStyle w:val="2"/>
        <w:jc w:val="center"/>
      </w:pPr>
      <w:r>
        <w:rPr>
          <w:sz w:val="20"/>
        </w:rPr>
        <w:t xml:space="preserve">БИОТЕХНИЧЕСКИХ И МЕДИЦИНСКИХ АППАРАТОВ И СИСТЕМ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w:history="0" r:id="rId8"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w:history="0" r:id="rId9"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 {КонсультантПлюс}">
        <w:r>
          <w:rPr>
            <w:sz w:val="20"/>
            <w:color w:val="0000ff"/>
          </w:rPr>
          <w:t xml:space="preserve">пункта 3</w:t>
        </w:r>
      </w:hyperlink>
      <w:r>
        <w:rPr>
          <w:sz w:val="20"/>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pPr>
        <w:pStyle w:val="0"/>
        <w:spacing w:before="200" w:line-rule="auto"/>
        <w:ind w:firstLine="540"/>
        <w:jc w:val="both"/>
      </w:pPr>
      <w:r>
        <w:rPr>
          <w:sz w:val="20"/>
        </w:rPr>
        <w:t xml:space="preserve">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12.02.10 Монтаж, техническое обслуживание и ремонт биотехнических и медицинских аппаратов и систем.</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9 декабря 2016 г. N 1585</w:t>
      </w:r>
    </w:p>
    <w:p>
      <w:pPr>
        <w:pStyle w:val="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12.02.10 МОНТАЖ, ТЕХНИЧЕСКОЕ ОБСЛУЖИВАНИЕ И РЕМОНТ</w:t>
      </w:r>
    </w:p>
    <w:p>
      <w:pPr>
        <w:pStyle w:val="2"/>
        <w:jc w:val="center"/>
      </w:pPr>
      <w:r>
        <w:rPr>
          <w:sz w:val="20"/>
        </w:rPr>
        <w:t xml:space="preserve">БИОТЕХНИЧЕСКИХ И МЕДИЦИНСКИХ АППАРАТОВ И СИСТЕМ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12.02.10 Монтаж, техническое обслуживание и ремонт биотехнических и медицинских аппаратов и систем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Содержание СПО по специальности определяется программой подготовки специалистов среднего звена (далее - образовательная программа), разрабатываемой и утверждаемой образовательной организацией самостоятельно в соответствии с настоящим ФГОС СПО.</w:t>
      </w:r>
    </w:p>
    <w:bookmarkStart w:id="46" w:name="P46"/>
    <w:bookmarkEnd w:id="46"/>
    <w:p>
      <w:pPr>
        <w:pStyle w:val="0"/>
        <w:spacing w:before="200" w:line-rule="auto"/>
        <w:ind w:firstLine="540"/>
        <w:jc w:val="both"/>
      </w:pPr>
      <w:r>
        <w:rPr>
          <w:sz w:val="20"/>
        </w:rPr>
        <w:t xml:space="preserve">1.4. Область профессиональной деятельности, в которой выпускники, освоившие образовательную программу, могут осуществлять профессиональную деятельность: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pPr>
        <w:pStyle w:val="0"/>
        <w:jc w:val="both"/>
      </w:pPr>
      <w:r>
        <w:rPr>
          <w:sz w:val="20"/>
        </w:rPr>
      </w:r>
    </w:p>
    <w:p>
      <w:pPr>
        <w:pStyle w:val="0"/>
        <w:ind w:firstLine="540"/>
        <w:jc w:val="both"/>
      </w:pPr>
      <w:r>
        <w:rPr>
          <w:sz w:val="20"/>
        </w:rPr>
        <w:t xml:space="preserve">1.5. Обучение по образовательной программе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1.6.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1.7.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(в ред. </w:t>
      </w:r>
      <w:hyperlink w:history="0" r:id="rId12"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1.8.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pPr>
        <w:pStyle w:val="0"/>
        <w:spacing w:before="200" w:line-rule="auto"/>
        <w:ind w:firstLine="540"/>
        <w:jc w:val="both"/>
      </w:pPr>
      <w:r>
        <w:rPr>
          <w:sz w:val="20"/>
        </w:rP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См. </w:t>
      </w:r>
      <w:hyperlink w:history="0" r:id="rId13" w:tooltip="Федеральный закон от 29.12.2012 N 273-ФЗ (ред. от 05.12.2022) &quot;Об образовании в Российской Федерации&quot; {КонсультантПлюс}">
        <w:r>
          <w:rPr>
            <w:sz w:val="20"/>
            <w:color w:val="0000ff"/>
          </w:rPr>
          <w:t xml:space="preserve">статью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pPr>
        <w:pStyle w:val="0"/>
        <w:jc w:val="both"/>
      </w:pPr>
      <w:r>
        <w:rPr>
          <w:sz w:val="20"/>
        </w:rPr>
      </w:r>
    </w:p>
    <w:p>
      <w:pPr>
        <w:pStyle w:val="0"/>
        <w:ind w:firstLine="540"/>
        <w:jc w:val="both"/>
      </w:pPr>
      <w:r>
        <w:rPr>
          <w:sz w:val="20"/>
        </w:rPr>
        <w:t xml:space="preserve">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1.10.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69" w:name="P69"/>
    <w:bookmarkEnd w:id="69"/>
    <w:p>
      <w:pPr>
        <w:pStyle w:val="0"/>
        <w:spacing w:before="200" w:line-rule="auto"/>
        <w:ind w:firstLine="540"/>
        <w:jc w:val="both"/>
      </w:pPr>
      <w:r>
        <w:rPr>
          <w:sz w:val="20"/>
        </w:rPr>
        <w:t xml:space="preserve">1.11.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w:history="0" r:id="rId14"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техник по биотехническим и медицинским аппаратам и системам.</w:t>
      </w:r>
    </w:p>
    <w:p>
      <w:pPr>
        <w:pStyle w:val="0"/>
        <w:spacing w:before="200" w:line-rule="auto"/>
        <w:ind w:firstLine="540"/>
        <w:jc w:val="both"/>
      </w:pPr>
      <w:r>
        <w:rPr>
          <w:sz w:val="20"/>
        </w:rPr>
        <w:t xml:space="preserve">1.12.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1.12 введен </w:t>
      </w:r>
      <w:hyperlink w:history="0" r:id="rId15"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7"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w:t>
      </w:r>
      <w:hyperlink w:history="0" w:anchor="P69" w:tooltip="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1.11</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jc w:val="both"/>
      </w:pPr>
      <w:r>
        <w:rPr>
          <w:sz w:val="20"/>
        </w:rPr>
        <w:t xml:space="preserve">(в ред. </w:t>
      </w:r>
      <w:hyperlink w:history="0" r:id="rId16"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69" w:tooltip="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1.11</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1</w:t>
      </w:r>
    </w:p>
    <w:p>
      <w:pPr>
        <w:pStyle w:val="0"/>
        <w:jc w:val="both"/>
      </w:pPr>
      <w:r>
        <w:rPr>
          <w:sz w:val="20"/>
        </w:rPr>
      </w:r>
    </w:p>
    <w:bookmarkStart w:id="90" w:name="P90"/>
    <w:bookmarkEnd w:id="90"/>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39"/>
        <w:gridCol w:w="3231"/>
      </w:tblGrid>
      <w:tr>
        <w:tc>
          <w:tcPr>
            <w:tcW w:w="5839" w:type="dxa"/>
          </w:tcPr>
          <w:p>
            <w:pPr>
              <w:pStyle w:val="0"/>
              <w:jc w:val="center"/>
            </w:pPr>
            <w:r>
              <w:rPr>
                <w:sz w:val="20"/>
              </w:rPr>
              <w:t xml:space="preserve">Структура образовательной программы</w:t>
            </w:r>
          </w:p>
        </w:tc>
        <w:tc>
          <w:tcPr>
            <w:tcW w:w="3231" w:type="dxa"/>
          </w:tcPr>
          <w:p>
            <w:pPr>
              <w:pStyle w:val="0"/>
              <w:jc w:val="center"/>
            </w:pPr>
            <w:r>
              <w:rPr>
                <w:sz w:val="20"/>
              </w:rPr>
              <w:t xml:space="preserve">Объем образовательной программы в академических часах</w:t>
            </w:r>
          </w:p>
        </w:tc>
      </w:tr>
      <w:tr>
        <w:tc>
          <w:tcPr>
            <w:tcW w:w="5839" w:type="dxa"/>
          </w:tcPr>
          <w:p>
            <w:pPr>
              <w:pStyle w:val="0"/>
            </w:pPr>
            <w:r>
              <w:rPr>
                <w:sz w:val="20"/>
              </w:rPr>
              <w:t xml:space="preserve">Общий гуманитарный и социально-экономический цикл</w:t>
            </w:r>
          </w:p>
        </w:tc>
        <w:tc>
          <w:tcPr>
            <w:tcW w:w="3231" w:type="dxa"/>
          </w:tcPr>
          <w:p>
            <w:pPr>
              <w:pStyle w:val="0"/>
              <w:jc w:val="center"/>
            </w:pPr>
            <w:r>
              <w:rPr>
                <w:sz w:val="20"/>
              </w:rPr>
              <w:t xml:space="preserve">не менее 468</w:t>
            </w:r>
          </w:p>
        </w:tc>
      </w:tr>
      <w:tr>
        <w:tc>
          <w:tcPr>
            <w:tcW w:w="5839" w:type="dxa"/>
          </w:tcPr>
          <w:p>
            <w:pPr>
              <w:pStyle w:val="0"/>
            </w:pPr>
            <w:r>
              <w:rPr>
                <w:sz w:val="20"/>
              </w:rPr>
              <w:t xml:space="preserve">Математический и общий естественнонаучный цикл</w:t>
            </w:r>
          </w:p>
        </w:tc>
        <w:tc>
          <w:tcPr>
            <w:tcW w:w="3231" w:type="dxa"/>
          </w:tcPr>
          <w:p>
            <w:pPr>
              <w:pStyle w:val="0"/>
              <w:jc w:val="center"/>
            </w:pPr>
            <w:r>
              <w:rPr>
                <w:sz w:val="20"/>
              </w:rPr>
              <w:t xml:space="preserve">не менее 144</w:t>
            </w:r>
          </w:p>
        </w:tc>
      </w:tr>
      <w:tr>
        <w:tc>
          <w:tcPr>
            <w:tcW w:w="5839" w:type="dxa"/>
          </w:tcPr>
          <w:p>
            <w:pPr>
              <w:pStyle w:val="0"/>
            </w:pPr>
            <w:r>
              <w:rPr>
                <w:sz w:val="20"/>
              </w:rPr>
              <w:t xml:space="preserve">Общепрофессиональный цикл</w:t>
            </w:r>
          </w:p>
        </w:tc>
        <w:tc>
          <w:tcPr>
            <w:tcW w:w="3231" w:type="dxa"/>
          </w:tcPr>
          <w:p>
            <w:pPr>
              <w:pStyle w:val="0"/>
              <w:jc w:val="center"/>
            </w:pPr>
            <w:r>
              <w:rPr>
                <w:sz w:val="20"/>
              </w:rPr>
              <w:t xml:space="preserve">не менее 612</w:t>
            </w:r>
          </w:p>
        </w:tc>
      </w:tr>
      <w:tr>
        <w:tc>
          <w:tcPr>
            <w:tcW w:w="5839" w:type="dxa"/>
          </w:tcPr>
          <w:p>
            <w:pPr>
              <w:pStyle w:val="0"/>
            </w:pPr>
            <w:r>
              <w:rPr>
                <w:sz w:val="20"/>
              </w:rPr>
              <w:t xml:space="preserve">Профессиональный цикл</w:t>
            </w:r>
          </w:p>
        </w:tc>
        <w:tc>
          <w:tcPr>
            <w:tcW w:w="3231" w:type="dxa"/>
          </w:tcPr>
          <w:p>
            <w:pPr>
              <w:pStyle w:val="0"/>
              <w:jc w:val="center"/>
            </w:pPr>
            <w:r>
              <w:rPr>
                <w:sz w:val="20"/>
              </w:rPr>
              <w:t xml:space="preserve">не менее 1728</w:t>
            </w:r>
          </w:p>
        </w:tc>
      </w:tr>
      <w:tr>
        <w:tc>
          <w:tcPr>
            <w:tcW w:w="5839" w:type="dxa"/>
          </w:tcPr>
          <w:p>
            <w:pPr>
              <w:pStyle w:val="0"/>
            </w:pPr>
            <w:r>
              <w:rPr>
                <w:sz w:val="20"/>
              </w:rPr>
              <w:t xml:space="preserve">Государственная итоговая аттестация</w:t>
            </w:r>
          </w:p>
        </w:tc>
        <w:tc>
          <w:tcPr>
            <w:tcW w:w="3231" w:type="dxa"/>
          </w:tcPr>
          <w:p>
            <w:pPr>
              <w:pStyle w:val="0"/>
              <w:jc w:val="center"/>
            </w:pPr>
            <w:r>
              <w:rPr>
                <w:sz w:val="20"/>
              </w:rPr>
              <w:t xml:space="preserve">216</w:t>
            </w:r>
          </w:p>
        </w:tc>
      </w:tr>
      <w:tr>
        <w:tc>
          <w:tcPr>
            <w:gridSpan w:val="2"/>
            <w:tcW w:w="9070" w:type="dxa"/>
          </w:tcPr>
          <w:p>
            <w:pPr>
              <w:pStyle w:val="0"/>
              <w:outlineLvl w:val="3"/>
              <w:jc w:val="center"/>
            </w:pPr>
            <w:r>
              <w:rPr>
                <w:sz w:val="20"/>
              </w:rPr>
              <w:t xml:space="preserve">Общий объем образовательной программы:</w:t>
            </w:r>
          </w:p>
        </w:tc>
      </w:tr>
      <w:tr>
        <w:tc>
          <w:tcPr>
            <w:tcW w:w="5839" w:type="dxa"/>
          </w:tcPr>
          <w:p>
            <w:pPr>
              <w:pStyle w:val="0"/>
            </w:pPr>
            <w:r>
              <w:rPr>
                <w:sz w:val="20"/>
              </w:rPr>
              <w:t xml:space="preserve">на базе среднего общего образования</w:t>
            </w:r>
          </w:p>
        </w:tc>
        <w:tc>
          <w:tcPr>
            <w:tcW w:w="3231" w:type="dxa"/>
          </w:tcPr>
          <w:p>
            <w:pPr>
              <w:pStyle w:val="0"/>
              <w:jc w:val="center"/>
            </w:pPr>
            <w:r>
              <w:rPr>
                <w:sz w:val="20"/>
              </w:rPr>
              <w:t xml:space="preserve">4464</w:t>
            </w:r>
          </w:p>
        </w:tc>
      </w:tr>
      <w:tr>
        <w:tc>
          <w:tcPr>
            <w:tcW w:w="5839"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31" w:type="dxa"/>
          </w:tcPr>
          <w:p>
            <w:pPr>
              <w:pStyle w:val="0"/>
              <w:jc w:val="center"/>
            </w:pPr>
            <w:r>
              <w:rPr>
                <w:sz w:val="20"/>
              </w:rPr>
              <w:t xml:space="preserve">5940</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90" w:tooltip="Структура и объем образовательной программы">
        <w:r>
          <w:rPr>
            <w:sz w:val="20"/>
            <w:color w:val="0000ff"/>
          </w:rPr>
          <w:t xml:space="preserve">Таблицей 1</w:t>
        </w:r>
      </w:hyperlink>
      <w:r>
        <w:rPr>
          <w:sz w:val="20"/>
        </w:rPr>
        <w:t xml:space="preserve"> настоящего ФГОС СПО, в очно-заочной форме обучения - не менее 25 процентов, в заочной форме обучения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pPr>
        <w:pStyle w:val="0"/>
        <w:spacing w:before="200" w:line-rule="auto"/>
        <w:ind w:firstLine="540"/>
        <w:jc w:val="both"/>
      </w:pPr>
      <w:r>
        <w:rPr>
          <w:sz w:val="20"/>
        </w:rPr>
        <w:t xml:space="preserve">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pPr>
        <w:pStyle w:val="0"/>
        <w:jc w:val="both"/>
      </w:pPr>
      <w:r>
        <w:rPr>
          <w:sz w:val="20"/>
        </w:rPr>
      </w:r>
    </w:p>
    <w:bookmarkStart w:id="127" w:name="P127"/>
    <w:bookmarkEnd w:id="127"/>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pPr>
        <w:pStyle w:val="0"/>
        <w:jc w:val="both"/>
      </w:pPr>
      <w:r>
        <w:rPr>
          <w:sz w:val="20"/>
        </w:rPr>
        <w:t xml:space="preserve">(в ред. </w:t>
      </w:r>
      <w:hyperlink w:history="0" r:id="rId1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jc w:val="both"/>
      </w:pPr>
      <w:r>
        <w:rPr>
          <w:sz w:val="20"/>
        </w:rPr>
        <w:t xml:space="preserve">(в ред. </w:t>
      </w:r>
      <w:hyperlink w:history="0" r:id="rId18"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jc w:val="both"/>
      </w:pPr>
      <w:r>
        <w:rPr>
          <w:sz w:val="20"/>
        </w:rPr>
        <w:t xml:space="preserve">(в ред. </w:t>
      </w:r>
      <w:hyperlink w:history="0" r:id="rId19"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history="0" w:anchor="P69" w:tooltip="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1.11</w:t>
        </w:r>
      </w:hyperlink>
      <w:r>
        <w:rPr>
          <w:sz w:val="20"/>
        </w:rPr>
        <w:t xml:space="preserve"> настоящего ФГОС СПО:</w:t>
      </w:r>
    </w:p>
    <w:p>
      <w:pPr>
        <w:pStyle w:val="0"/>
        <w:spacing w:before="200" w:line-rule="auto"/>
        <w:ind w:firstLine="540"/>
        <w:jc w:val="both"/>
      </w:pPr>
      <w:r>
        <w:rPr>
          <w:sz w:val="20"/>
        </w:rPr>
        <w:t xml:space="preserve">выполнять монтаж, регулировку, настройку, техническое обслуживание, ремонт, приемо-сдаточные и пуско-наладочные испытания биотехнических и медицинских аппаратов и систем (далее - БМАС) средней и высокой сложности;</w:t>
      </w:r>
    </w:p>
    <w:p>
      <w:pPr>
        <w:pStyle w:val="0"/>
        <w:spacing w:before="200" w:line-rule="auto"/>
        <w:ind w:firstLine="540"/>
        <w:jc w:val="both"/>
      </w:pPr>
      <w:r>
        <w:rPr>
          <w:sz w:val="20"/>
        </w:rPr>
        <w:t xml:space="preserve">организовывать и контролировать работы структурного подразделения по монтажу, регулировке, настройке, техническому обслуживанию и ремонту БМАС.</w:t>
      </w:r>
    </w:p>
    <w:p>
      <w:pPr>
        <w:pStyle w:val="0"/>
        <w:spacing w:before="200" w:line-rule="auto"/>
        <w:ind w:firstLine="540"/>
        <w:jc w:val="both"/>
      </w:pPr>
      <w:r>
        <w:rPr>
          <w:sz w:val="20"/>
        </w:rPr>
        <w:t xml:space="preserve">Также к основным видам деятельности относится выполнение работ по одной или нескольким профессиям рабочих, должностям служащих, указанных в </w:t>
      </w:r>
      <w:hyperlink w:history="0" w:anchor="P209" w:tooltip="ПЕРЕЧЕНЬ">
        <w:r>
          <w:rPr>
            <w:sz w:val="20"/>
            <w:color w:val="0000ff"/>
          </w:rPr>
          <w:t xml:space="preserve">приложении N 1</w:t>
        </w:r>
      </w:hyperlink>
      <w:r>
        <w:rPr>
          <w:sz w:val="20"/>
        </w:rPr>
        <w:t xml:space="preserve"> к настоящему ФГОС СПО.</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Выполнять монтаж, регулировку, настройку, техническое обслуживание, ремонт, приемо-сдаточные и пуско-наладочные испытания БМАС средней и высокой сложности:</w:t>
      </w:r>
    </w:p>
    <w:p>
      <w:pPr>
        <w:pStyle w:val="0"/>
        <w:spacing w:before="200" w:line-rule="auto"/>
        <w:ind w:firstLine="540"/>
        <w:jc w:val="both"/>
      </w:pPr>
      <w:r>
        <w:rPr>
          <w:sz w:val="20"/>
        </w:rPr>
        <w:t xml:space="preserve">ПК 1.1. Производить монтаж БМАС средней и высокой сложности в соответствии с требованиями техники безопасности.</w:t>
      </w:r>
    </w:p>
    <w:p>
      <w:pPr>
        <w:pStyle w:val="0"/>
        <w:spacing w:before="200" w:line-rule="auto"/>
        <w:ind w:firstLine="540"/>
        <w:jc w:val="both"/>
      </w:pPr>
      <w:r>
        <w:rPr>
          <w:sz w:val="20"/>
        </w:rPr>
        <w:t xml:space="preserve">ПК 1.2. Производить регулировку и настройку БМАС средней и высокой сложности в соответствии с требованиями техники безопасности.</w:t>
      </w:r>
    </w:p>
    <w:p>
      <w:pPr>
        <w:pStyle w:val="0"/>
        <w:spacing w:before="200" w:line-rule="auto"/>
        <w:ind w:firstLine="540"/>
        <w:jc w:val="both"/>
      </w:pPr>
      <w:r>
        <w:rPr>
          <w:sz w:val="20"/>
        </w:rPr>
        <w:t xml:space="preserve">ПК 1.3. Производить техническое обслуживание БМАС средней и высокой сложности в соответствии с требованиями техники безопасности.</w:t>
      </w:r>
    </w:p>
    <w:p>
      <w:pPr>
        <w:pStyle w:val="0"/>
        <w:spacing w:before="200" w:line-rule="auto"/>
        <w:ind w:firstLine="540"/>
        <w:jc w:val="both"/>
      </w:pPr>
      <w:r>
        <w:rPr>
          <w:sz w:val="20"/>
        </w:rPr>
        <w:t xml:space="preserve">ПК 1.4. Производить ремонт БМАС средней и высокой сложности в соответствии с требованиями техники безопасности.</w:t>
      </w:r>
    </w:p>
    <w:p>
      <w:pPr>
        <w:pStyle w:val="0"/>
        <w:spacing w:before="200" w:line-rule="auto"/>
        <w:ind w:firstLine="540"/>
        <w:jc w:val="both"/>
      </w:pPr>
      <w:r>
        <w:rPr>
          <w:sz w:val="20"/>
        </w:rPr>
        <w:t xml:space="preserve">3.4.2. Организовывать и контролировать работы структурного подразделения по монтажу, регулировке, настройке, техническому обслуживанию и ремонту БМАС:</w:t>
      </w:r>
    </w:p>
    <w:p>
      <w:pPr>
        <w:pStyle w:val="0"/>
        <w:spacing w:before="200" w:line-rule="auto"/>
        <w:ind w:firstLine="540"/>
        <w:jc w:val="both"/>
      </w:pPr>
      <w:r>
        <w:rPr>
          <w:sz w:val="20"/>
        </w:rPr>
        <w:t xml:space="preserve">ПК 2.1. Организовывать ресурсное обеспечение работ по монтажу, регулировке, настройке, техническому обслуживанию и ремонту БМАС.</w:t>
      </w:r>
    </w:p>
    <w:p>
      <w:pPr>
        <w:pStyle w:val="0"/>
        <w:spacing w:before="200" w:line-rule="auto"/>
        <w:ind w:firstLine="540"/>
        <w:jc w:val="both"/>
      </w:pPr>
      <w:r>
        <w:rPr>
          <w:sz w:val="20"/>
        </w:rPr>
        <w:t xml:space="preserve">ПК 2.2. Организовывать выполнение работ по монтажу, регулировке, настройке, техническому обслуживанию и ремонту БМАС.</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242"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достижение всех ОК и ПК, установленных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6"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 &lt;1&gt;.">
        <w:r>
          <w:rPr>
            <w:sz w:val="20"/>
            <w:color w:val="0000ff"/>
          </w:rPr>
          <w:t xml:space="preserve">пункте 1.4</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6"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 &lt;1&gt;.">
        <w:r>
          <w:rPr>
            <w:sz w:val="20"/>
            <w:color w:val="0000ff"/>
          </w:rPr>
          <w:t xml:space="preserve">пункте 1.4</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деятельности, указанной в </w:t>
      </w:r>
      <w:hyperlink w:history="0" w:anchor="P46"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 &lt;1&gt;.">
        <w:r>
          <w:rPr>
            <w:sz w:val="20"/>
            <w:color w:val="0000ff"/>
          </w:rPr>
          <w:t xml:space="preserve">пункте 1.4</w:t>
        </w:r>
      </w:hyperlink>
      <w:r>
        <w:rPr>
          <w:sz w:val="20"/>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ФГОС СПО по специальности</w:t>
      </w:r>
    </w:p>
    <w:p>
      <w:pPr>
        <w:pStyle w:val="0"/>
        <w:jc w:val="right"/>
      </w:pPr>
      <w:r>
        <w:rPr>
          <w:sz w:val="20"/>
        </w:rPr>
        <w:t xml:space="preserve">12.02.10 Монтаж, техническое</w:t>
      </w:r>
    </w:p>
    <w:p>
      <w:pPr>
        <w:pStyle w:val="0"/>
        <w:jc w:val="right"/>
      </w:pPr>
      <w:r>
        <w:rPr>
          <w:sz w:val="20"/>
        </w:rPr>
        <w:t xml:space="preserve">обслуживание и ремонт</w:t>
      </w:r>
    </w:p>
    <w:p>
      <w:pPr>
        <w:pStyle w:val="0"/>
        <w:jc w:val="right"/>
      </w:pPr>
      <w:r>
        <w:rPr>
          <w:sz w:val="20"/>
        </w:rPr>
        <w:t xml:space="preserve">биотехнических и медицинских</w:t>
      </w:r>
    </w:p>
    <w:p>
      <w:pPr>
        <w:pStyle w:val="0"/>
        <w:jc w:val="right"/>
      </w:pPr>
      <w:r>
        <w:rPr>
          <w:sz w:val="20"/>
        </w:rPr>
        <w:t xml:space="preserve">аппаратов и систем</w:t>
      </w:r>
    </w:p>
    <w:p>
      <w:pPr>
        <w:pStyle w:val="0"/>
        <w:jc w:val="both"/>
      </w:pPr>
      <w:r>
        <w:rPr>
          <w:sz w:val="20"/>
        </w:rPr>
      </w:r>
    </w:p>
    <w:bookmarkStart w:id="209" w:name="P209"/>
    <w:bookmarkEnd w:id="209"/>
    <w:p>
      <w:pPr>
        <w:pStyle w:val="2"/>
        <w:jc w:val="center"/>
      </w:pPr>
      <w:r>
        <w:rPr>
          <w:sz w:val="20"/>
        </w:rPr>
        <w:t xml:space="preserve">ПЕРЕЧЕНЬ</w:t>
      </w:r>
    </w:p>
    <w:p>
      <w:pPr>
        <w:pStyle w:val="2"/>
        <w:jc w:val="center"/>
      </w:pPr>
      <w:r>
        <w:rPr>
          <w:sz w:val="20"/>
        </w:rPr>
        <w:t xml:space="preserve">ПРОФЕССИЙ РАБОЧИХ, ДОЛЖНОСТЕЙ СЛУЖАЩИХ,</w:t>
      </w:r>
    </w:p>
    <w:p>
      <w:pPr>
        <w:pStyle w:val="2"/>
        <w:jc w:val="center"/>
      </w:pPr>
      <w:r>
        <w:rPr>
          <w:sz w:val="20"/>
        </w:rPr>
        <w:t xml:space="preserve">РЕКОМЕНДУЕМЫХ К ОСВОЕНИЮ В РАМКАХ ОБРАЗОВАТЕЛЬНОЙ ПРОГРАММЫ</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12.02.10 МОНТАЖ, ТЕХНИЧЕСКОЕ ОБСЛУЖИВАНИЕ И РЕМОНТ</w:t>
      </w:r>
    </w:p>
    <w:p>
      <w:pPr>
        <w:pStyle w:val="2"/>
        <w:jc w:val="center"/>
      </w:pPr>
      <w:r>
        <w:rPr>
          <w:sz w:val="20"/>
        </w:rPr>
        <w:t xml:space="preserve">БИОТЕХНИЧЕСКИХ И МЕДИЦИНСКИХ АППАРАТОВ И СИСТЕМ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62"/>
        <w:gridCol w:w="4509"/>
      </w:tblGrid>
      <w:tr>
        <w:tc>
          <w:tcPr>
            <w:tcW w:w="4562" w:type="dxa"/>
          </w:tcPr>
          <w:p>
            <w:pPr>
              <w:pStyle w:val="0"/>
              <w:jc w:val="center"/>
            </w:pPr>
            <w:r>
              <w:rPr>
                <w:sz w:val="20"/>
              </w:rPr>
              <w:t xml:space="preserve">Код по </w:t>
            </w:r>
            <w:hyperlink w:history="0" r:id="rId20"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и от 27 июня 2014 г. N 695 (зарегистрирован Министерством юстиции Российской Федерации 22 июля 2014 г., регистрационный N 33205)</w:t>
            </w:r>
          </w:p>
        </w:tc>
        <w:tc>
          <w:tcPr>
            <w:tcW w:w="4509" w:type="dxa"/>
          </w:tcPr>
          <w:p>
            <w:pPr>
              <w:pStyle w:val="0"/>
              <w:jc w:val="center"/>
            </w:pPr>
            <w:r>
              <w:rPr>
                <w:sz w:val="20"/>
              </w:rPr>
              <w:t xml:space="preserve">Наименование профессий рабочих, должностей служащих</w:t>
            </w:r>
          </w:p>
        </w:tc>
      </w:tr>
      <w:tr>
        <w:tc>
          <w:tcPr>
            <w:tcW w:w="4562" w:type="dxa"/>
          </w:tcPr>
          <w:p>
            <w:pPr>
              <w:pStyle w:val="0"/>
              <w:jc w:val="center"/>
            </w:pPr>
            <w:r>
              <w:rPr>
                <w:sz w:val="20"/>
              </w:rPr>
              <w:t xml:space="preserve">1</w:t>
            </w:r>
          </w:p>
        </w:tc>
        <w:tc>
          <w:tcPr>
            <w:tcW w:w="4509" w:type="dxa"/>
          </w:tcPr>
          <w:p>
            <w:pPr>
              <w:pStyle w:val="0"/>
              <w:jc w:val="center"/>
            </w:pPr>
            <w:r>
              <w:rPr>
                <w:sz w:val="20"/>
              </w:rPr>
              <w:t xml:space="preserve">2</w:t>
            </w:r>
          </w:p>
        </w:tc>
      </w:tr>
      <w:tr>
        <w:tc>
          <w:tcPr>
            <w:tcW w:w="4562" w:type="dxa"/>
          </w:tcPr>
          <w:p>
            <w:pPr>
              <w:pStyle w:val="0"/>
              <w:jc w:val="center"/>
            </w:pPr>
            <w:hyperlink w:history="0" r:id="rId21"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17556</w:t>
              </w:r>
            </w:hyperlink>
          </w:p>
        </w:tc>
        <w:tc>
          <w:tcPr>
            <w:tcW w:w="4509" w:type="dxa"/>
          </w:tcPr>
          <w:p>
            <w:pPr>
              <w:pStyle w:val="0"/>
              <w:jc w:val="both"/>
            </w:pPr>
            <w:r>
              <w:rPr>
                <w:sz w:val="20"/>
              </w:rPr>
              <w:t xml:space="preserve">Радиомеханик по ремонту радиоэлектронного оборудования</w:t>
            </w:r>
          </w:p>
        </w:tc>
      </w:tr>
      <w:tr>
        <w:tc>
          <w:tcPr>
            <w:tcW w:w="4562" w:type="dxa"/>
          </w:tcPr>
          <w:p>
            <w:pPr>
              <w:pStyle w:val="0"/>
              <w:jc w:val="center"/>
            </w:pPr>
            <w:hyperlink w:history="0" r:id="rId22"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17861</w:t>
              </w:r>
            </w:hyperlink>
          </w:p>
        </w:tc>
        <w:tc>
          <w:tcPr>
            <w:tcW w:w="4509" w:type="dxa"/>
          </w:tcPr>
          <w:p>
            <w:pPr>
              <w:pStyle w:val="0"/>
              <w:jc w:val="both"/>
            </w:pPr>
            <w:r>
              <w:rPr>
                <w:sz w:val="20"/>
              </w:rPr>
              <w:t xml:space="preserve">Регулировщик радиоэлектронной аппаратуры и приборов</w:t>
            </w:r>
          </w:p>
        </w:tc>
      </w:tr>
      <w:tr>
        <w:tc>
          <w:tcPr>
            <w:tcW w:w="4562" w:type="dxa"/>
          </w:tcPr>
          <w:p>
            <w:pPr>
              <w:pStyle w:val="0"/>
              <w:jc w:val="center"/>
            </w:pPr>
            <w:hyperlink w:history="0" r:id="rId23"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18460</w:t>
              </w:r>
            </w:hyperlink>
          </w:p>
        </w:tc>
        <w:tc>
          <w:tcPr>
            <w:tcW w:w="4509" w:type="dxa"/>
          </w:tcPr>
          <w:p>
            <w:pPr>
              <w:pStyle w:val="0"/>
              <w:jc w:val="both"/>
            </w:pPr>
            <w:r>
              <w:rPr>
                <w:sz w:val="20"/>
              </w:rPr>
              <w:t xml:space="preserve">Слесарь-механик по радиоэлектронной аппаратуре</w:t>
            </w:r>
          </w:p>
        </w:tc>
      </w:tr>
      <w:tr>
        <w:tc>
          <w:tcPr>
            <w:tcW w:w="4562" w:type="dxa"/>
          </w:tcPr>
          <w:p>
            <w:pPr>
              <w:pStyle w:val="0"/>
              <w:jc w:val="center"/>
            </w:pPr>
            <w:hyperlink w:history="0" r:id="rId24"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18569</w:t>
              </w:r>
            </w:hyperlink>
          </w:p>
        </w:tc>
        <w:tc>
          <w:tcPr>
            <w:tcW w:w="4509" w:type="dxa"/>
          </w:tcPr>
          <w:p>
            <w:pPr>
              <w:pStyle w:val="0"/>
              <w:jc w:val="both"/>
            </w:pPr>
            <w:r>
              <w:rPr>
                <w:sz w:val="20"/>
              </w:rPr>
              <w:t xml:space="preserve">Слесарь-сборщик радиоэлектронной аппаратуры и приборов</w:t>
            </w:r>
          </w:p>
        </w:tc>
      </w:tr>
      <w:tr>
        <w:tc>
          <w:tcPr>
            <w:tcW w:w="4562" w:type="dxa"/>
          </w:tcPr>
          <w:p>
            <w:pPr>
              <w:pStyle w:val="0"/>
              <w:jc w:val="center"/>
            </w:pPr>
            <w:hyperlink w:history="0" r:id="rId25"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19784</w:t>
              </w:r>
            </w:hyperlink>
          </w:p>
        </w:tc>
        <w:tc>
          <w:tcPr>
            <w:tcW w:w="4509" w:type="dxa"/>
          </w:tcPr>
          <w:p>
            <w:pPr>
              <w:pStyle w:val="0"/>
              <w:jc w:val="both"/>
            </w:pPr>
            <w:r>
              <w:rPr>
                <w:sz w:val="20"/>
              </w:rPr>
              <w:t xml:space="preserve">Электромеханик по ремонту и обслуживанию медицинского оборудования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ФГОС СПО по специальности</w:t>
      </w:r>
    </w:p>
    <w:p>
      <w:pPr>
        <w:pStyle w:val="0"/>
        <w:jc w:val="right"/>
      </w:pPr>
      <w:r>
        <w:rPr>
          <w:sz w:val="20"/>
        </w:rPr>
        <w:t xml:space="preserve">12.02.10 Монтаж, техническое</w:t>
      </w:r>
    </w:p>
    <w:p>
      <w:pPr>
        <w:pStyle w:val="0"/>
        <w:jc w:val="right"/>
      </w:pPr>
      <w:r>
        <w:rPr>
          <w:sz w:val="20"/>
        </w:rPr>
        <w:t xml:space="preserve">обслуживание и ремонт</w:t>
      </w:r>
    </w:p>
    <w:p>
      <w:pPr>
        <w:pStyle w:val="0"/>
        <w:jc w:val="right"/>
      </w:pPr>
      <w:r>
        <w:rPr>
          <w:sz w:val="20"/>
        </w:rPr>
        <w:t xml:space="preserve">биотехнических и медицинских</w:t>
      </w:r>
    </w:p>
    <w:p>
      <w:pPr>
        <w:pStyle w:val="0"/>
        <w:jc w:val="right"/>
      </w:pPr>
      <w:r>
        <w:rPr>
          <w:sz w:val="20"/>
        </w:rPr>
        <w:t xml:space="preserve">аппаратов и систем</w:t>
      </w:r>
    </w:p>
    <w:p>
      <w:pPr>
        <w:pStyle w:val="0"/>
        <w:jc w:val="both"/>
      </w:pPr>
      <w:r>
        <w:rPr>
          <w:sz w:val="20"/>
        </w:rPr>
      </w:r>
    </w:p>
    <w:bookmarkStart w:id="242" w:name="P242"/>
    <w:bookmarkEnd w:id="242"/>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12.02.10 МОНТАЖ, ТЕХНИЧЕСКОЕ</w:t>
      </w:r>
    </w:p>
    <w:p>
      <w:pPr>
        <w:pStyle w:val="2"/>
        <w:jc w:val="center"/>
      </w:pPr>
      <w:r>
        <w:rPr>
          <w:sz w:val="20"/>
        </w:rPr>
        <w:t xml:space="preserve">ОБСЛУЖИВАНИЕ И РЕМОНТ БИОТЕХНИЧЕСКИХ И МЕДИЦИНСКИХ</w:t>
      </w:r>
    </w:p>
    <w:p>
      <w:pPr>
        <w:pStyle w:val="2"/>
        <w:jc w:val="center"/>
      </w:pPr>
      <w:r>
        <w:rPr>
          <w:sz w:val="20"/>
        </w:rPr>
        <w:t xml:space="preserve">АППАРАТОВ И СИСТЕМ</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835"/>
        <w:gridCol w:w="6235"/>
      </w:tblGrid>
      <w:tr>
        <w:tblPrEx>
          <w:tblBorders>
            <w:insideH w:val="single" w:sz="4"/>
          </w:tblBorders>
        </w:tblPrEx>
        <w:tc>
          <w:tcPr>
            <w:tcW w:w="2835" w:type="dxa"/>
            <w:tcBorders>
              <w:top w:val="single" w:sz="4"/>
              <w:bottom w:val="single" w:sz="4"/>
            </w:tcBorders>
          </w:tcPr>
          <w:p>
            <w:pPr>
              <w:pStyle w:val="0"/>
              <w:jc w:val="center"/>
            </w:pPr>
            <w:r>
              <w:rPr>
                <w:sz w:val="20"/>
              </w:rPr>
              <w:t xml:space="preserve">Основной вид деятельности</w:t>
            </w:r>
          </w:p>
        </w:tc>
        <w:tc>
          <w:tcPr>
            <w:tcW w:w="6235" w:type="dxa"/>
            <w:tcBorders>
              <w:top w:val="single" w:sz="4"/>
              <w:bottom w:val="single" w:sz="4"/>
            </w:tcBorders>
          </w:tcPr>
          <w:p>
            <w:pPr>
              <w:pStyle w:val="0"/>
              <w:jc w:val="center"/>
            </w:pPr>
            <w:r>
              <w:rPr>
                <w:sz w:val="20"/>
              </w:rPr>
              <w:t xml:space="preserve">Требования к знаниям, умениям, практическому опыту</w:t>
            </w:r>
          </w:p>
        </w:tc>
      </w:tr>
      <w:tr>
        <w:tc>
          <w:tcPr>
            <w:tcW w:w="2835" w:type="dxa"/>
            <w:tcBorders>
              <w:top w:val="single" w:sz="4"/>
              <w:bottom w:val="nil"/>
            </w:tcBorders>
          </w:tcPr>
          <w:p>
            <w:pPr>
              <w:pStyle w:val="0"/>
            </w:pPr>
            <w:r>
              <w:rPr>
                <w:sz w:val="20"/>
              </w:rPr>
              <w:t xml:space="preserve">Выполнять монтаж, регулировку, настройку, техническое обслуживание, ремонт, приемо-сдаточные и пуско-наладочные испытания биотехнических и медицинских аппаратов и систем средней и высокой сложности</w:t>
            </w:r>
          </w:p>
        </w:tc>
        <w:tc>
          <w:tcPr>
            <w:tcW w:w="6235" w:type="dxa"/>
            <w:tcBorders>
              <w:top w:val="single" w:sz="4"/>
              <w:bottom w:val="nil"/>
            </w:tcBorders>
          </w:tcPr>
          <w:p>
            <w:pPr>
              <w:pStyle w:val="0"/>
              <w:jc w:val="both"/>
            </w:pPr>
            <w:r>
              <w:rPr>
                <w:sz w:val="20"/>
              </w:rPr>
              <w:t xml:space="preserve">знать:</w:t>
            </w:r>
          </w:p>
          <w:p>
            <w:pPr>
              <w:pStyle w:val="0"/>
              <w:ind w:firstLine="283"/>
              <w:jc w:val="both"/>
            </w:pPr>
            <w:r>
              <w:rPr>
                <w:sz w:val="20"/>
              </w:rPr>
              <w:t xml:space="preserve">виды монтажа и технологию выполнения монтажа печатных блоков биотехнических и медицинских аппаратов систем (далее - БМАС);</w:t>
            </w:r>
          </w:p>
          <w:p>
            <w:pPr>
              <w:pStyle w:val="0"/>
              <w:ind w:firstLine="283"/>
              <w:jc w:val="both"/>
            </w:pPr>
            <w:r>
              <w:rPr>
                <w:sz w:val="20"/>
              </w:rPr>
              <w:t xml:space="preserve">технические характеристики и назначение оборудования и инструментов при выполнении работ по монтажу, регулировке, настройке и тарировке БМАС;</w:t>
            </w:r>
          </w:p>
          <w:p>
            <w:pPr>
              <w:pStyle w:val="0"/>
              <w:ind w:firstLine="283"/>
              <w:jc w:val="both"/>
            </w:pPr>
            <w:r>
              <w:rPr>
                <w:sz w:val="20"/>
              </w:rPr>
              <w:t xml:space="preserve">технологию проведения монтажа, регулировки, настройки и тарировки параметров БМАС;</w:t>
            </w:r>
          </w:p>
          <w:p>
            <w:pPr>
              <w:pStyle w:val="0"/>
              <w:ind w:firstLine="283"/>
              <w:jc w:val="both"/>
            </w:pPr>
            <w:r>
              <w:rPr>
                <w:sz w:val="20"/>
              </w:rPr>
              <w:t xml:space="preserve">правила техники безопасности при проведении технического обслуживания БМАС;</w:t>
            </w:r>
          </w:p>
          <w:p>
            <w:pPr>
              <w:pStyle w:val="0"/>
              <w:ind w:firstLine="283"/>
              <w:jc w:val="both"/>
            </w:pPr>
            <w:r>
              <w:rPr>
                <w:sz w:val="20"/>
              </w:rPr>
              <w:t xml:space="preserve">критерии визуальной и инструментальной оценки качества монтажа;</w:t>
            </w:r>
          </w:p>
          <w:p>
            <w:pPr>
              <w:pStyle w:val="0"/>
              <w:ind w:firstLine="283"/>
              <w:jc w:val="both"/>
            </w:pPr>
            <w:r>
              <w:rPr>
                <w:sz w:val="20"/>
              </w:rPr>
              <w:t xml:space="preserve">требования экологической безопасности при монтаже БМАС;</w:t>
            </w:r>
          </w:p>
          <w:p>
            <w:pPr>
              <w:pStyle w:val="0"/>
              <w:ind w:firstLine="283"/>
              <w:jc w:val="both"/>
            </w:pPr>
            <w:r>
              <w:rPr>
                <w:sz w:val="20"/>
              </w:rPr>
              <w:t xml:space="preserve">элементы бережливого производства при монтаже БМАС;</w:t>
            </w:r>
          </w:p>
          <w:p>
            <w:pPr>
              <w:pStyle w:val="0"/>
              <w:ind w:firstLine="283"/>
              <w:jc w:val="both"/>
            </w:pPr>
            <w:r>
              <w:rPr>
                <w:sz w:val="20"/>
              </w:rPr>
              <w:t xml:space="preserve">правила техники безопасности при проведении монтажа БМАС;</w:t>
            </w:r>
          </w:p>
          <w:p>
            <w:pPr>
              <w:pStyle w:val="0"/>
              <w:ind w:firstLine="283"/>
              <w:jc w:val="both"/>
            </w:pPr>
            <w:r>
              <w:rPr>
                <w:sz w:val="20"/>
              </w:rPr>
              <w:t xml:space="preserve">гарантийные сроки эксплуатации БМАС, правила оформления актов о проведении технического обслуживания БМАС;</w:t>
            </w:r>
          </w:p>
          <w:p>
            <w:pPr>
              <w:pStyle w:val="0"/>
              <w:ind w:firstLine="283"/>
              <w:jc w:val="both"/>
            </w:pPr>
            <w:r>
              <w:rPr>
                <w:sz w:val="20"/>
              </w:rPr>
              <w:t xml:space="preserve">виды отказов БМАС, виды ремонта, периодичность и объемы выполняемых работ, методы и способы ремонта БМАС;</w:t>
            </w:r>
          </w:p>
          <w:p>
            <w:pPr>
              <w:pStyle w:val="0"/>
              <w:ind w:firstLine="283"/>
              <w:jc w:val="both"/>
            </w:pPr>
            <w:r>
              <w:rPr>
                <w:sz w:val="20"/>
              </w:rPr>
              <w:t xml:space="preserve">алгоритм проведения пусконаладочных работ БМАС;</w:t>
            </w:r>
          </w:p>
          <w:p>
            <w:pPr>
              <w:pStyle w:val="0"/>
              <w:ind w:firstLine="283"/>
              <w:jc w:val="both"/>
            </w:pPr>
            <w:r>
              <w:rPr>
                <w:sz w:val="20"/>
              </w:rPr>
              <w:t xml:space="preserve">правила оформления актов о проведении ремонта БМАС.</w:t>
            </w:r>
          </w:p>
          <w:p>
            <w:pPr>
              <w:pStyle w:val="0"/>
              <w:jc w:val="both"/>
            </w:pPr>
            <w:r>
              <w:rPr>
                <w:sz w:val="20"/>
              </w:rPr>
              <w:t xml:space="preserve">уметь:</w:t>
            </w:r>
          </w:p>
          <w:p>
            <w:pPr>
              <w:pStyle w:val="0"/>
              <w:ind w:firstLine="283"/>
              <w:jc w:val="both"/>
            </w:pPr>
            <w:r>
              <w:rPr>
                <w:sz w:val="20"/>
              </w:rPr>
              <w:t xml:space="preserve">планировать поэтапное проведение различных видов монтажа БМАС средней и высокой сложности;</w:t>
            </w:r>
          </w:p>
          <w:p>
            <w:pPr>
              <w:pStyle w:val="0"/>
              <w:ind w:firstLine="283"/>
              <w:jc w:val="both"/>
            </w:pPr>
            <w:r>
              <w:rPr>
                <w:sz w:val="20"/>
              </w:rPr>
              <w:t xml:space="preserve">выполнять монтаж БМАС средней и высокой сложности с соблюдением требований бережливого производства, техники безопасности, экологической безопасности;</w:t>
            </w:r>
          </w:p>
          <w:p>
            <w:pPr>
              <w:pStyle w:val="0"/>
              <w:ind w:firstLine="283"/>
              <w:jc w:val="both"/>
            </w:pPr>
            <w:r>
              <w:rPr>
                <w:sz w:val="20"/>
              </w:rPr>
              <w:t xml:space="preserve">подбирать необходимое оборудование и инструмент в соответствии с операционно-технологическими картами на различные виды монтажа БМАС;</w:t>
            </w:r>
          </w:p>
          <w:p>
            <w:pPr>
              <w:pStyle w:val="0"/>
              <w:ind w:firstLine="283"/>
              <w:jc w:val="both"/>
            </w:pPr>
            <w:r>
              <w:rPr>
                <w:sz w:val="20"/>
              </w:rPr>
              <w:t xml:space="preserve">проводить визуальную и инструментальную оценку качества монтажа БМАС средней и высокой сложности;</w:t>
            </w:r>
          </w:p>
          <w:p>
            <w:pPr>
              <w:pStyle w:val="0"/>
              <w:ind w:firstLine="283"/>
              <w:jc w:val="both"/>
            </w:pPr>
            <w:r>
              <w:rPr>
                <w:sz w:val="20"/>
              </w:rPr>
              <w:t xml:space="preserve">устанавливать соответствие электрических и электромагнитных параметров, смонтированных БМАС средней и высокой сложности паспортным данным с использованием контрольно-измерительной аппаратуры;</w:t>
            </w:r>
          </w:p>
          <w:p>
            <w:pPr>
              <w:pStyle w:val="0"/>
              <w:ind w:firstLine="283"/>
              <w:jc w:val="both"/>
            </w:pPr>
            <w:r>
              <w:rPr>
                <w:sz w:val="20"/>
              </w:rPr>
              <w:t xml:space="preserve">регулировать электрические параметры регистрирующей аппаратуры БМАС средней и высокой сложности в соответствии с техническими характеристиками с использованием необходимых инструментов, соблюдая требования техники безопасности;</w:t>
            </w:r>
          </w:p>
        </w:tc>
      </w:tr>
      <w:tr>
        <w:tc>
          <w:tcPr>
            <w:tcW w:w="2835" w:type="dxa"/>
            <w:tcBorders>
              <w:top w:val="nil"/>
              <w:bottom w:val="single" w:sz="4"/>
            </w:tcBorders>
          </w:tcPr>
          <w:p>
            <w:pPr>
              <w:pStyle w:val="0"/>
            </w:pPr>
            <w:r>
              <w:rPr>
                <w:sz w:val="20"/>
              </w:rPr>
            </w:r>
          </w:p>
        </w:tc>
        <w:tc>
          <w:tcPr>
            <w:tcW w:w="6235" w:type="dxa"/>
            <w:tcBorders>
              <w:top w:val="nil"/>
              <w:bottom w:val="single" w:sz="4"/>
            </w:tcBorders>
          </w:tcPr>
          <w:p>
            <w:pPr>
              <w:pStyle w:val="0"/>
              <w:ind w:firstLine="283"/>
              <w:jc w:val="both"/>
            </w:pPr>
            <w:r>
              <w:rPr>
                <w:sz w:val="20"/>
              </w:rPr>
              <w:t xml:space="preserve">проводить настройку и тарировку электрических параметров регистрирующей аппаратуры БМАС средней и высокой сложности с использованием необходимых инструментов, с соблюдением требований техники безопасности;</w:t>
            </w:r>
          </w:p>
          <w:p>
            <w:pPr>
              <w:pStyle w:val="0"/>
              <w:ind w:firstLine="283"/>
              <w:jc w:val="both"/>
            </w:pPr>
            <w:r>
              <w:rPr>
                <w:sz w:val="20"/>
              </w:rPr>
              <w:t xml:space="preserve">планировать алгоритм технического обслуживания БМАС средней и высокой сложности;</w:t>
            </w:r>
          </w:p>
          <w:p>
            <w:pPr>
              <w:pStyle w:val="0"/>
              <w:ind w:firstLine="283"/>
              <w:jc w:val="both"/>
            </w:pPr>
            <w:r>
              <w:rPr>
                <w:sz w:val="20"/>
              </w:rPr>
              <w:t xml:space="preserve">подготавливать инструменты, оборудование и материалы для проведения технического обслуживания БМАС средней и высокой сложности;</w:t>
            </w:r>
          </w:p>
          <w:p>
            <w:pPr>
              <w:pStyle w:val="0"/>
              <w:ind w:firstLine="283"/>
              <w:jc w:val="both"/>
            </w:pPr>
            <w:r>
              <w:rPr>
                <w:sz w:val="20"/>
              </w:rPr>
              <w:t xml:space="preserve">проводить профилактические работы и плановую замену деталей и элементов БМАС на основании установленных регламентов с соблюдением требований техники безопасности;</w:t>
            </w:r>
          </w:p>
          <w:p>
            <w:pPr>
              <w:pStyle w:val="0"/>
              <w:ind w:firstLine="283"/>
              <w:jc w:val="both"/>
            </w:pPr>
            <w:r>
              <w:rPr>
                <w:sz w:val="20"/>
              </w:rPr>
              <w:t xml:space="preserve">выявлять неисправности с применением средств измерений параметров БМАС;</w:t>
            </w:r>
          </w:p>
          <w:p>
            <w:pPr>
              <w:pStyle w:val="0"/>
              <w:ind w:firstLine="283"/>
              <w:jc w:val="both"/>
            </w:pPr>
            <w:r>
              <w:rPr>
                <w:sz w:val="20"/>
              </w:rPr>
              <w:t xml:space="preserve">устранять неисправности с применением необходимых инструментов и оборудования в соответствии с технической документацией в рамках своей компетенции;</w:t>
            </w:r>
          </w:p>
          <w:p>
            <w:pPr>
              <w:pStyle w:val="0"/>
              <w:ind w:firstLine="283"/>
              <w:jc w:val="both"/>
            </w:pPr>
            <w:r>
              <w:rPr>
                <w:sz w:val="20"/>
              </w:rPr>
              <w:t xml:space="preserve">составлять акты о проведении технического обслуживания БМАС;</w:t>
            </w:r>
          </w:p>
          <w:p>
            <w:pPr>
              <w:pStyle w:val="0"/>
              <w:ind w:firstLine="283"/>
              <w:jc w:val="both"/>
            </w:pPr>
            <w:r>
              <w:rPr>
                <w:sz w:val="20"/>
              </w:rPr>
              <w:t xml:space="preserve">проводить пусконаладочные работы БМАС средней и высокой сложности, применяя контрольно-измерительную аппаратуру;</w:t>
            </w:r>
          </w:p>
          <w:p>
            <w:pPr>
              <w:pStyle w:val="0"/>
              <w:ind w:firstLine="283"/>
              <w:jc w:val="both"/>
            </w:pPr>
            <w:r>
              <w:rPr>
                <w:sz w:val="20"/>
              </w:rPr>
              <w:t xml:space="preserve">составлять акты выполненных работ о ремонте БМАС;</w:t>
            </w:r>
          </w:p>
          <w:p>
            <w:pPr>
              <w:pStyle w:val="0"/>
              <w:ind w:firstLine="283"/>
              <w:jc w:val="both"/>
            </w:pPr>
            <w:r>
              <w:rPr>
                <w:sz w:val="20"/>
              </w:rPr>
              <w:t xml:space="preserve">анализировать появление неисправностей для разработки предложений по их предупреждению.</w:t>
            </w:r>
          </w:p>
          <w:p>
            <w:pPr>
              <w:pStyle w:val="0"/>
              <w:jc w:val="both"/>
            </w:pPr>
            <w:r>
              <w:rPr>
                <w:sz w:val="20"/>
              </w:rPr>
              <w:t xml:space="preserve">иметь практический опыт в:</w:t>
            </w:r>
          </w:p>
          <w:p>
            <w:pPr>
              <w:pStyle w:val="0"/>
              <w:ind w:firstLine="283"/>
              <w:jc w:val="both"/>
            </w:pPr>
            <w:r>
              <w:rPr>
                <w:sz w:val="20"/>
              </w:rPr>
              <w:t xml:space="preserve">проведении монтажа биотехнических и медицинских аппаратов и систем средней и высокой сложности в соответствии с требованиями техники безопасности и экологической безопасности;</w:t>
            </w:r>
          </w:p>
          <w:p>
            <w:pPr>
              <w:pStyle w:val="0"/>
              <w:ind w:firstLine="283"/>
              <w:jc w:val="both"/>
            </w:pPr>
            <w:r>
              <w:rPr>
                <w:sz w:val="20"/>
              </w:rPr>
              <w:t xml:space="preserve">проведении регулировки и настройки биотехнических и медицинских аппаратов и систем средней и высокой сложности в соответствии с требованиями техники безопасности;</w:t>
            </w:r>
          </w:p>
          <w:p>
            <w:pPr>
              <w:pStyle w:val="0"/>
              <w:ind w:firstLine="283"/>
              <w:jc w:val="both"/>
            </w:pPr>
            <w:r>
              <w:rPr>
                <w:sz w:val="20"/>
              </w:rPr>
              <w:t xml:space="preserve">проведении технического обслуживания биотехнических и медицинских аппаратов и систем средней и высокой сложности в соответствии с требованиями техники безопасности;</w:t>
            </w:r>
          </w:p>
          <w:p>
            <w:pPr>
              <w:pStyle w:val="0"/>
              <w:ind w:firstLine="283"/>
              <w:jc w:val="both"/>
            </w:pPr>
            <w:r>
              <w:rPr>
                <w:sz w:val="20"/>
              </w:rPr>
              <w:t xml:space="preserve">проведении ремонта биотехнических и медицинских аппаратов и систем средней и высокой сложности в соответствии с требованиями техники безопасности.</w:t>
            </w:r>
          </w:p>
        </w:tc>
      </w:tr>
      <w:tr>
        <w:tc>
          <w:tcPr>
            <w:tcW w:w="2835" w:type="dxa"/>
            <w:tcBorders>
              <w:top w:val="single" w:sz="4"/>
              <w:bottom w:val="nil"/>
            </w:tcBorders>
          </w:tcPr>
          <w:p>
            <w:pPr>
              <w:pStyle w:val="0"/>
            </w:pPr>
            <w:r>
              <w:rPr>
                <w:sz w:val="20"/>
              </w:rPr>
              <w:t xml:space="preserve">Организовывать и контролировать работы структурного подразделения по монтажу, регулировке, настройке, техническому обслуживанию и ремонту биотехнических и медицинских аппаратов и систем</w:t>
            </w:r>
          </w:p>
        </w:tc>
        <w:tc>
          <w:tcPr>
            <w:tcW w:w="6235" w:type="dxa"/>
            <w:tcBorders>
              <w:top w:val="single" w:sz="4"/>
              <w:bottom w:val="nil"/>
            </w:tcBorders>
          </w:tcPr>
          <w:p>
            <w:pPr>
              <w:pStyle w:val="0"/>
              <w:jc w:val="both"/>
            </w:pPr>
            <w:r>
              <w:rPr>
                <w:sz w:val="20"/>
              </w:rPr>
              <w:t xml:space="preserve">знать:</w:t>
            </w:r>
          </w:p>
          <w:p>
            <w:pPr>
              <w:pStyle w:val="0"/>
              <w:ind w:firstLine="283"/>
              <w:jc w:val="both"/>
            </w:pPr>
            <w:r>
              <w:rPr>
                <w:sz w:val="20"/>
              </w:rPr>
              <w:t xml:space="preserve">виды, назначение и суть технологических процессов по монтажу, регулировке, настройке, техническому обслуживанию, ремонту БМАС;</w:t>
            </w:r>
          </w:p>
          <w:p>
            <w:pPr>
              <w:pStyle w:val="0"/>
              <w:ind w:firstLine="283"/>
              <w:jc w:val="both"/>
            </w:pPr>
            <w:r>
              <w:rPr>
                <w:sz w:val="20"/>
              </w:rPr>
              <w:t xml:space="preserve">порядок заказа материально-технического обеспечения;</w:t>
            </w:r>
          </w:p>
          <w:p>
            <w:pPr>
              <w:pStyle w:val="0"/>
              <w:ind w:firstLine="283"/>
              <w:jc w:val="both"/>
            </w:pPr>
            <w:r>
              <w:rPr>
                <w:sz w:val="20"/>
              </w:rPr>
              <w:t xml:space="preserve">требования к уровню квалификации работников для выполнения работ по монтажу, регулировке, настройке, техническому обслуживанию и ремонту БМАС;</w:t>
            </w:r>
          </w:p>
          <w:p>
            <w:pPr>
              <w:pStyle w:val="0"/>
              <w:ind w:firstLine="283"/>
              <w:jc w:val="both"/>
            </w:pPr>
            <w:r>
              <w:rPr>
                <w:sz w:val="20"/>
              </w:rPr>
              <w:t xml:space="preserve">порядок и методы расчета ресурсов для выполнения работ по монтажу, регулировке, настройке, техническому обслуживанию, ремонту БМАС;</w:t>
            </w:r>
          </w:p>
          <w:p>
            <w:pPr>
              <w:pStyle w:val="0"/>
              <w:ind w:firstLine="283"/>
              <w:jc w:val="both"/>
            </w:pPr>
            <w:r>
              <w:rPr>
                <w:sz w:val="20"/>
              </w:rPr>
              <w:t xml:space="preserve">нормы расхода материалов при выполнении работ по монтажу, регулировке, настройке, техническому обслуживанию и ремонту БМАС;</w:t>
            </w:r>
          </w:p>
          <w:p>
            <w:pPr>
              <w:pStyle w:val="0"/>
              <w:ind w:firstLine="283"/>
              <w:jc w:val="both"/>
            </w:pPr>
            <w:r>
              <w:rPr>
                <w:sz w:val="20"/>
              </w:rPr>
              <w:t xml:space="preserve">показатели качества оборудования и материалов;</w:t>
            </w:r>
          </w:p>
          <w:p>
            <w:pPr>
              <w:pStyle w:val="0"/>
              <w:ind w:firstLine="283"/>
              <w:jc w:val="both"/>
            </w:pPr>
            <w:r>
              <w:rPr>
                <w:sz w:val="20"/>
              </w:rPr>
              <w:t xml:space="preserve">элементы бережливого производства, виды и назначение средств индивидуальной и коллективной защиты, требования правил техники безопасности;</w:t>
            </w:r>
          </w:p>
          <w:p>
            <w:pPr>
              <w:pStyle w:val="0"/>
              <w:ind w:firstLine="283"/>
              <w:jc w:val="both"/>
            </w:pPr>
            <w:r>
              <w:rPr>
                <w:sz w:val="20"/>
              </w:rPr>
              <w:t xml:space="preserve">порядок процедуры приемки материально-технического обеспечения;</w:t>
            </w:r>
          </w:p>
          <w:p>
            <w:pPr>
              <w:pStyle w:val="0"/>
              <w:ind w:firstLine="283"/>
              <w:jc w:val="both"/>
            </w:pPr>
            <w:r>
              <w:rPr>
                <w:sz w:val="20"/>
              </w:rPr>
              <w:t xml:space="preserve">нормы времени на выполнение работ по монтажу, регулировке, настройке, техническому обслуживанию и ремонту БМАС;</w:t>
            </w:r>
          </w:p>
          <w:p>
            <w:pPr>
              <w:pStyle w:val="0"/>
              <w:ind w:firstLine="283"/>
              <w:jc w:val="both"/>
            </w:pPr>
            <w:r>
              <w:rPr>
                <w:sz w:val="20"/>
              </w:rPr>
              <w:t xml:space="preserve">требования к трудовым функциям работников при выполнении всех видов работ;</w:t>
            </w:r>
          </w:p>
          <w:p>
            <w:pPr>
              <w:pStyle w:val="0"/>
              <w:ind w:firstLine="283"/>
              <w:jc w:val="both"/>
            </w:pPr>
            <w:r>
              <w:rPr>
                <w:sz w:val="20"/>
              </w:rPr>
              <w:t xml:space="preserve">показатели качества на выполнение работ по монтажу, регулировке, настройке, техническому обслуживанию и ремонту БМАС.</w:t>
            </w:r>
          </w:p>
          <w:p>
            <w:pPr>
              <w:pStyle w:val="0"/>
              <w:jc w:val="both"/>
            </w:pPr>
            <w:r>
              <w:rPr>
                <w:sz w:val="20"/>
              </w:rPr>
              <w:t xml:space="preserve">уметь:</w:t>
            </w:r>
          </w:p>
          <w:p>
            <w:pPr>
              <w:pStyle w:val="0"/>
              <w:ind w:firstLine="283"/>
              <w:jc w:val="both"/>
            </w:pPr>
            <w:r>
              <w:rPr>
                <w:sz w:val="20"/>
              </w:rPr>
              <w:t xml:space="preserve">формировать план ресурсного обеспечения для выполнения работ по монтажу, регулировке, настройке, техническому обслуживанию и ремонту БМАС;</w:t>
            </w:r>
          </w:p>
          <w:p>
            <w:pPr>
              <w:pStyle w:val="0"/>
              <w:ind w:firstLine="283"/>
              <w:jc w:val="both"/>
            </w:pPr>
            <w:r>
              <w:rPr>
                <w:sz w:val="20"/>
              </w:rPr>
              <w:t xml:space="preserve">оценивать потребности в оборудовании, необходимом для выполнения работ по монтажу, регулировке, настройке, техническому обслуживанию, ремонта БМАС;</w:t>
            </w:r>
          </w:p>
          <w:p>
            <w:pPr>
              <w:pStyle w:val="0"/>
              <w:ind w:firstLine="283"/>
              <w:jc w:val="both"/>
            </w:pPr>
            <w:r>
              <w:rPr>
                <w:sz w:val="20"/>
              </w:rPr>
              <w:t xml:space="preserve">заказывать необходимые материально-технические ресурсы в соответствии с количеством и видами выполняемых работ;</w:t>
            </w:r>
          </w:p>
        </w:tc>
      </w:tr>
      <w:tr>
        <w:tc>
          <w:tcPr>
            <w:tcW w:w="2835" w:type="dxa"/>
            <w:tcBorders>
              <w:top w:val="nil"/>
              <w:bottom w:val="single" w:sz="4"/>
            </w:tcBorders>
          </w:tcPr>
          <w:p>
            <w:pPr>
              <w:pStyle w:val="0"/>
            </w:pPr>
            <w:r>
              <w:rPr>
                <w:sz w:val="20"/>
              </w:rPr>
            </w:r>
          </w:p>
        </w:tc>
        <w:tc>
          <w:tcPr>
            <w:tcW w:w="6235" w:type="dxa"/>
            <w:tcBorders>
              <w:top w:val="nil"/>
              <w:bottom w:val="single" w:sz="4"/>
            </w:tcBorders>
          </w:tcPr>
          <w:p>
            <w:pPr>
              <w:pStyle w:val="0"/>
              <w:ind w:firstLine="283"/>
              <w:jc w:val="both"/>
            </w:pPr>
            <w:r>
              <w:rPr>
                <w:sz w:val="20"/>
              </w:rPr>
              <w:t xml:space="preserve">рассчитывать количество работников в соответствии с их квалификацией для выполнения различных видов работ по монтажу, регулировке, настройке, техническому обслуживанию, ремонту БМАС в соответствии с планом;</w:t>
            </w:r>
          </w:p>
          <w:p>
            <w:pPr>
              <w:pStyle w:val="0"/>
              <w:ind w:firstLine="283"/>
              <w:jc w:val="both"/>
            </w:pPr>
            <w:r>
              <w:rPr>
                <w:sz w:val="20"/>
              </w:rPr>
              <w:t xml:space="preserve">проводить приемку материально-технических ресурсов по качеству и количеству в соответствии с заказом;</w:t>
            </w:r>
          </w:p>
          <w:p>
            <w:pPr>
              <w:pStyle w:val="0"/>
              <w:ind w:firstLine="283"/>
              <w:jc w:val="both"/>
            </w:pPr>
            <w:r>
              <w:rPr>
                <w:sz w:val="20"/>
              </w:rPr>
              <w:t xml:space="preserve">формировать текущие задания для персонала на проведение монтажа, регулировки, настройки, технического обслуживания и ремонта БМАС на основании графика выполнения работ;</w:t>
            </w:r>
          </w:p>
          <w:p>
            <w:pPr>
              <w:pStyle w:val="0"/>
              <w:ind w:firstLine="283"/>
              <w:jc w:val="both"/>
            </w:pPr>
            <w:r>
              <w:rPr>
                <w:sz w:val="20"/>
              </w:rPr>
              <w:t xml:space="preserve">оснащать рабочие места оборудованием, инструментами, расходными материалами и средствами индивидуальной защиты для выполнения работ по монтажу, регулировке, настройке, техническому обслуживанию и ремонту БМАС в соответствии с требованиями соответствующих технологических процессов;</w:t>
            </w:r>
          </w:p>
          <w:p>
            <w:pPr>
              <w:pStyle w:val="0"/>
              <w:ind w:firstLine="283"/>
              <w:jc w:val="both"/>
            </w:pPr>
            <w:r>
              <w:rPr>
                <w:sz w:val="20"/>
              </w:rPr>
              <w:t xml:space="preserve">проводить расстановку кадров по рабочим местам в соответствии с трудовыми функциями, проводить инструктаж по технике безопасности при проведении монтажа, регулировки, настройки, технического обслуживания и ремонта БМАС, контролировать соблюдение норм времени, техники безопасности и показателей качества соответствующих работ.</w:t>
            </w:r>
          </w:p>
          <w:p>
            <w:pPr>
              <w:pStyle w:val="0"/>
            </w:pPr>
            <w:r>
              <w:rPr>
                <w:sz w:val="20"/>
              </w:rPr>
              <w:t xml:space="preserve">иметь практический опыт в:</w:t>
            </w:r>
          </w:p>
          <w:p>
            <w:pPr>
              <w:pStyle w:val="0"/>
              <w:ind w:firstLine="283"/>
              <w:jc w:val="both"/>
            </w:pPr>
            <w:r>
              <w:rPr>
                <w:sz w:val="20"/>
              </w:rPr>
              <w:t xml:space="preserve">планировании ресурсного обеспечения для выполнения работ по монтажу, регулировке, настройке, техническому обслуживанию и ремонту БМАС;</w:t>
            </w:r>
          </w:p>
          <w:p>
            <w:pPr>
              <w:pStyle w:val="0"/>
              <w:ind w:firstLine="283"/>
              <w:jc w:val="both"/>
            </w:pPr>
            <w:r>
              <w:rPr>
                <w:sz w:val="20"/>
              </w:rPr>
              <w:t xml:space="preserve">организовывать выполнение работ по монтажу, регулировке, настройке, техническому обслуживанию и ремонту БМАС.</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09.12.2016 N 1585</w:t>
            <w:br/>
            <w:t>(ред. от 17.12.2020)</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070BC36122D701F94F5999299AB7A742D876B78DD9983163DD0275A30B0A01B53DBE24792F9AF12DD1CDDEBEB0F449D0A3698D9D0357934GBfCJ" TargetMode = "External"/>
	<Relationship Id="rId8" Type="http://schemas.openxmlformats.org/officeDocument/2006/relationships/hyperlink" Target="consultantplus://offline/ref=3070BC36122D701F94F5999299AB7A742C886876D89683163DD0275A30B0A01B53DBE24792F9A91FDD1CDDEBEB0F449D0A3698D9D0357934GBfCJ" TargetMode = "External"/>
	<Relationship Id="rId9" Type="http://schemas.openxmlformats.org/officeDocument/2006/relationships/hyperlink" Target="consultantplus://offline/ref=3070BC36122D701F94F5999299AB7A742F876970D89E83163DD0275A30B0A01B53DBE24792F9A919D81CDDEBEB0F449D0A3698D9D0357934GBfCJ" TargetMode = "External"/>
	<Relationship Id="rId10" Type="http://schemas.openxmlformats.org/officeDocument/2006/relationships/hyperlink" Target="consultantplus://offline/ref=3070BC36122D701F94F5999299AB7A742D876B78DD9983163DD0275A30B0A01B53DBE24792F9AF12DD1CDDEBEB0F449D0A3698D9D0357934GBfCJ" TargetMode = "External"/>
	<Relationship Id="rId11" Type="http://schemas.openxmlformats.org/officeDocument/2006/relationships/hyperlink" Target="consultantplus://offline/ref=3070BC36122D701F94F5999299AB7A742C816B77DB9E83163DD0275A30B0A01B41DBBA4B93FBB71ADD098BBAADG5f8J" TargetMode = "External"/>
	<Relationship Id="rId12" Type="http://schemas.openxmlformats.org/officeDocument/2006/relationships/hyperlink" Target="consultantplus://offline/ref=3070BC36122D701F94F5999299AB7A742D876B78DD9983163DD0275A30B0A01B53DBE24792F9AF12DC1CDDEBEB0F449D0A3698D9D0357934GBfCJ" TargetMode = "External"/>
	<Relationship Id="rId13" Type="http://schemas.openxmlformats.org/officeDocument/2006/relationships/hyperlink" Target="consultantplus://offline/ref=3070BC36122D701F94F5999299AB7A742A836C74DA9883163DD0275A30B0A01B53DBE24792F9AB1FD61CDDEBEB0F449D0A3698D9D0357934GBfCJ" TargetMode = "External"/>
	<Relationship Id="rId14" Type="http://schemas.openxmlformats.org/officeDocument/2006/relationships/hyperlink" Target="consultantplus://offline/ref=3070BC36122D701F94F5999299AB7A742D876877D89C83163DD0275A30B0A01B53DBE24792F9A01DDC1CDDEBEB0F449D0A3698D9D0357934GBfCJ" TargetMode = "External"/>
	<Relationship Id="rId15" Type="http://schemas.openxmlformats.org/officeDocument/2006/relationships/hyperlink" Target="consultantplus://offline/ref=3070BC36122D701F94F5999299AB7A742D876B78DD9983163DD0275A30B0A01B53DBE24792F9AF12DB1CDDEBEB0F449D0A3698D9D0357934GBfCJ" TargetMode = "External"/>
	<Relationship Id="rId16" Type="http://schemas.openxmlformats.org/officeDocument/2006/relationships/hyperlink" Target="consultantplus://offline/ref=3070BC36122D701F94F5999299AB7A742D876B78DD9983163DD0275A30B0A01B53DBE24792F9AF12D91CDDEBEB0F449D0A3698D9D0357934GBfCJ" TargetMode = "External"/>
	<Relationship Id="rId17" Type="http://schemas.openxmlformats.org/officeDocument/2006/relationships/hyperlink" Target="consultantplus://offline/ref=3070BC36122D701F94F5999299AB7A742D876B78DD9983163DD0275A30B0A01B53DBE24792F9AF12D71CDDEBEB0F449D0A3698D9D0357934GBfCJ" TargetMode = "External"/>
	<Relationship Id="rId18" Type="http://schemas.openxmlformats.org/officeDocument/2006/relationships/hyperlink" Target="consultantplus://offline/ref=3070BC36122D701F94F5999299AB7A742D876B78DD9983163DD0275A30B0A01B53DBE24792F9AE1BDF1CDDEBEB0F449D0A3698D9D0357934GBfCJ" TargetMode = "External"/>
	<Relationship Id="rId19" Type="http://schemas.openxmlformats.org/officeDocument/2006/relationships/hyperlink" Target="consultantplus://offline/ref=3070BC36122D701F94F5999299AB7A742D876B78DD9983163DD0275A30B0A01B53DBE24792F9AE1BDE1CDDEBEB0F449D0A3698D9D0357934GBfCJ" TargetMode = "External"/>
	<Relationship Id="rId20" Type="http://schemas.openxmlformats.org/officeDocument/2006/relationships/hyperlink" Target="consultantplus://offline/ref=3070BC36122D701F94F5999299AB7A742D886678DB9D83163DD0275A30B0A01B53DBE24792F9A91ADD1CDDEBEB0F449D0A3698D9D0357934GBfCJ" TargetMode = "External"/>
	<Relationship Id="rId21" Type="http://schemas.openxmlformats.org/officeDocument/2006/relationships/hyperlink" Target="consultantplus://offline/ref=3070BC36122D701F94F5999299AB7A742D886678DB9D83163DD0275A30B0A01B53DBE24792FFA01FDC1CDDEBEB0F449D0A3698D9D0357934GBfCJ" TargetMode = "External"/>
	<Relationship Id="rId22" Type="http://schemas.openxmlformats.org/officeDocument/2006/relationships/hyperlink" Target="consultantplus://offline/ref=3070BC36122D701F94F5999299AB7A742D886678DB9D83163DD0275A30B0A01B53DBE24792FFA118D71CDDEBEB0F449D0A3698D9D0357934GBfCJ" TargetMode = "External"/>
	<Relationship Id="rId23" Type="http://schemas.openxmlformats.org/officeDocument/2006/relationships/hyperlink" Target="consultantplus://offline/ref=3070BC36122D701F94F5999299AB7A742D886678DB9D83163DD0275A30B0A01B53DBE24792FFA11FDD1CDDEBEB0F449D0A3698D9D0357934GBfCJ" TargetMode = "External"/>
	<Relationship Id="rId24" Type="http://schemas.openxmlformats.org/officeDocument/2006/relationships/hyperlink" Target="consultantplus://offline/ref=3070BC36122D701F94F5999299AB7A742D886678DB9D83163DD0275A30B0A01B53DBE24792FFA11FD91CDDEBEB0F449D0A3698D9D0357934GBfCJ" TargetMode = "External"/>
	<Relationship Id="rId25" Type="http://schemas.openxmlformats.org/officeDocument/2006/relationships/hyperlink" Target="consultantplus://offline/ref=3070BC36122D701F94F5999299AB7A742D886678DB9D83163DD0275A30B0A01B53DBE24792FCAA18DB1CDDEBEB0F449D0A3698D9D0357934GBfC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1585
(ред. от 17.12.2020)
"Об утверждении федерального государственного образовательного стандарта среднего профессионального образования по специальности 12.02.10 Монтаж, техническое обслуживание и ремонт биотехнических и медицинских аппаратов и систем"
(Зарегистрировано в Минюсте России 26.12.2016 N 44937)</dc:title>
  <dcterms:created xsi:type="dcterms:W3CDTF">2022-12-12T09:31:04Z</dcterms:created>
</cp:coreProperties>
</file>