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1545</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профессии 08.01.25 Мастер отделочных строительных и декоративных работ"</w:t>
              <w:br/>
              <w:t xml:space="preserve">(Зарегистрировано в Минюсте России 22.12.2016 N 44900)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2016 г. N 44900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1545</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08.01.25 МАСТЕР ОТДЕЛОЧНЫХ СТРОИТЕЛЬНЫХ</w:t>
      </w:r>
    </w:p>
    <w:p>
      <w:pPr>
        <w:pStyle w:val="2"/>
        <w:jc w:val="center"/>
      </w:pPr>
      <w:r>
        <w:rPr>
          <w:sz w:val="20"/>
        </w:rPr>
        <w:t xml:space="preserve">И ДЕКОРАТИВНЫХ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08.01.25 Мастер отделочных строительных и декоративных работ.</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1545</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08.01.25 МАСТЕР ОТДЕЛОЧНЫХ СТРОИТЕЛЬНЫХ</w:t>
      </w:r>
    </w:p>
    <w:p>
      <w:pPr>
        <w:pStyle w:val="2"/>
        <w:jc w:val="center"/>
      </w:pPr>
      <w:r>
        <w:rPr>
          <w:sz w:val="20"/>
        </w:rPr>
        <w:t xml:space="preserve">И ДЕКОРАТИВНЫХ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08.01.25 Мастер отделочных строительных и декоративных работ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65"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7" w:name="P47"/>
    <w:bookmarkEnd w:id="47"/>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3"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70" w:name="P70"/>
    <w:bookmarkEnd w:id="70"/>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штукатур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маляр строительный;</w:t>
      </w:r>
    </w:p>
    <w:p>
      <w:pPr>
        <w:pStyle w:val="0"/>
        <w:spacing w:before="200" w:line-rule="auto"/>
        <w:ind w:firstLine="540"/>
        <w:jc w:val="both"/>
      </w:pPr>
      <w:r>
        <w:rPr>
          <w:sz w:val="20"/>
        </w:rPr>
        <w:t xml:space="preserve">штукатур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облицовщик-плиточник;</w:t>
      </w:r>
    </w:p>
    <w:p>
      <w:pPr>
        <w:pStyle w:val="0"/>
        <w:spacing w:before="200" w:line-rule="auto"/>
        <w:ind w:firstLine="540"/>
        <w:jc w:val="both"/>
      </w:pPr>
      <w:r>
        <w:rPr>
          <w:sz w:val="20"/>
        </w:rPr>
        <w:t xml:space="preserve">облицовщик-плиточник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облицовщик-мозаичник;</w:t>
      </w:r>
    </w:p>
    <w:p>
      <w:pPr>
        <w:pStyle w:val="0"/>
        <w:spacing w:before="200" w:line-rule="auto"/>
        <w:ind w:firstLine="540"/>
        <w:jc w:val="both"/>
      </w:pPr>
      <w:r>
        <w:rPr>
          <w:sz w:val="20"/>
        </w:rPr>
        <w:t xml:space="preserve">штукатур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монтажник каркасно-обшивных конструкций;</w:t>
      </w:r>
    </w:p>
    <w:p>
      <w:pPr>
        <w:pStyle w:val="0"/>
        <w:spacing w:before="200" w:line-rule="auto"/>
        <w:ind w:firstLine="540"/>
        <w:jc w:val="both"/>
      </w:pPr>
      <w:r>
        <w:rPr>
          <w:sz w:val="20"/>
        </w:rPr>
        <w:t xml:space="preserve">облицовщик-плиточник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монтажник каркасно-обшивных конструкций;</w:t>
      </w:r>
    </w:p>
    <w:p>
      <w:pPr>
        <w:pStyle w:val="0"/>
        <w:spacing w:before="200" w:line-rule="auto"/>
        <w:ind w:firstLine="540"/>
        <w:jc w:val="both"/>
      </w:pPr>
      <w:r>
        <w:rPr>
          <w:sz w:val="20"/>
        </w:rPr>
        <w:t xml:space="preserve">монтажник каркасно-обшивных конструкций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маляр строительный.</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1"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70"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70"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94" w:name="P94"/>
    <w:bookmarkEnd w:id="94"/>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00"/>
        <w:gridCol w:w="3288"/>
      </w:tblGrid>
      <w:tr>
        <w:tc>
          <w:tcPr>
            <w:tcW w:w="5700" w:type="dxa"/>
          </w:tcPr>
          <w:p>
            <w:pPr>
              <w:pStyle w:val="0"/>
              <w:jc w:val="center"/>
            </w:pPr>
            <w:r>
              <w:rPr>
                <w:sz w:val="20"/>
              </w:rPr>
              <w:t xml:space="preserve">Структура образовательной программы</w:t>
            </w:r>
          </w:p>
        </w:tc>
        <w:tc>
          <w:tcPr>
            <w:tcW w:w="3288" w:type="dxa"/>
          </w:tcPr>
          <w:p>
            <w:pPr>
              <w:pStyle w:val="0"/>
              <w:jc w:val="center"/>
            </w:pPr>
            <w:r>
              <w:rPr>
                <w:sz w:val="20"/>
              </w:rPr>
              <w:t xml:space="preserve">Объем образовательной программы в академических часах</w:t>
            </w:r>
          </w:p>
        </w:tc>
      </w:tr>
      <w:tr>
        <w:tc>
          <w:tcPr>
            <w:tcW w:w="5700" w:type="dxa"/>
          </w:tcPr>
          <w:p>
            <w:pPr>
              <w:pStyle w:val="0"/>
            </w:pPr>
            <w:r>
              <w:rPr>
                <w:sz w:val="20"/>
              </w:rPr>
              <w:t xml:space="preserve">Общепрофессиональный цикл</w:t>
            </w:r>
          </w:p>
        </w:tc>
        <w:tc>
          <w:tcPr>
            <w:tcW w:w="3288" w:type="dxa"/>
          </w:tcPr>
          <w:p>
            <w:pPr>
              <w:pStyle w:val="0"/>
              <w:jc w:val="center"/>
            </w:pPr>
            <w:r>
              <w:rPr>
                <w:sz w:val="20"/>
              </w:rPr>
              <w:t xml:space="preserve">не менее 180</w:t>
            </w:r>
          </w:p>
        </w:tc>
      </w:tr>
      <w:tr>
        <w:tc>
          <w:tcPr>
            <w:tcW w:w="5700" w:type="dxa"/>
          </w:tcPr>
          <w:p>
            <w:pPr>
              <w:pStyle w:val="0"/>
            </w:pPr>
            <w:r>
              <w:rPr>
                <w:sz w:val="20"/>
              </w:rPr>
              <w:t xml:space="preserve">Профессиональный цикл</w:t>
            </w:r>
          </w:p>
        </w:tc>
        <w:tc>
          <w:tcPr>
            <w:tcW w:w="3288" w:type="dxa"/>
          </w:tcPr>
          <w:p>
            <w:pPr>
              <w:pStyle w:val="0"/>
              <w:jc w:val="center"/>
            </w:pPr>
            <w:r>
              <w:rPr>
                <w:sz w:val="20"/>
              </w:rPr>
              <w:t xml:space="preserve">не менее 972</w:t>
            </w:r>
          </w:p>
        </w:tc>
      </w:tr>
      <w:tr>
        <w:tc>
          <w:tcPr>
            <w:tcW w:w="5700" w:type="dxa"/>
          </w:tcPr>
          <w:p>
            <w:pPr>
              <w:pStyle w:val="0"/>
            </w:pPr>
            <w:r>
              <w:rPr>
                <w:sz w:val="20"/>
              </w:rPr>
              <w:t xml:space="preserve">Государственная итоговая аттестация:</w:t>
            </w:r>
          </w:p>
        </w:tc>
        <w:tc>
          <w:tcPr>
            <w:tcW w:w="3288" w:type="dxa"/>
          </w:tcPr>
          <w:p>
            <w:pPr>
              <w:pStyle w:val="0"/>
            </w:pPr>
            <w:r>
              <w:rPr>
                <w:sz w:val="20"/>
              </w:rPr>
            </w:r>
          </w:p>
        </w:tc>
      </w:tr>
      <w:tr>
        <w:tc>
          <w:tcPr>
            <w:tcW w:w="5700" w:type="dxa"/>
          </w:tcPr>
          <w:p>
            <w:pPr>
              <w:pStyle w:val="0"/>
            </w:pPr>
            <w:r>
              <w:rPr>
                <w:sz w:val="20"/>
              </w:rPr>
              <w:t xml:space="preserve">на базе среднего общего образования</w:t>
            </w:r>
          </w:p>
        </w:tc>
        <w:tc>
          <w:tcPr>
            <w:tcW w:w="3288" w:type="dxa"/>
          </w:tcPr>
          <w:p>
            <w:pPr>
              <w:pStyle w:val="0"/>
              <w:jc w:val="center"/>
            </w:pPr>
            <w:r>
              <w:rPr>
                <w:sz w:val="20"/>
              </w:rPr>
              <w:t xml:space="preserve">36</w:t>
            </w:r>
          </w:p>
        </w:tc>
      </w:tr>
      <w:tr>
        <w:tc>
          <w:tcPr>
            <w:tcW w:w="5700" w:type="dxa"/>
          </w:tcPr>
          <w:p>
            <w:pPr>
              <w:pStyle w:val="0"/>
            </w:pPr>
            <w:r>
              <w:rPr>
                <w:sz w:val="20"/>
              </w:rPr>
              <w:t xml:space="preserve">на базе основного общего образования</w:t>
            </w:r>
          </w:p>
        </w:tc>
        <w:tc>
          <w:tcPr>
            <w:tcW w:w="3288" w:type="dxa"/>
          </w:tcPr>
          <w:p>
            <w:pPr>
              <w:pStyle w:val="0"/>
              <w:jc w:val="center"/>
            </w:pPr>
            <w:r>
              <w:rPr>
                <w:sz w:val="20"/>
              </w:rPr>
              <w:t xml:space="preserve">72</w:t>
            </w:r>
          </w:p>
        </w:tc>
      </w:tr>
      <w:tr>
        <w:tc>
          <w:tcPr>
            <w:gridSpan w:val="2"/>
            <w:tcW w:w="8988" w:type="dxa"/>
          </w:tcPr>
          <w:p>
            <w:pPr>
              <w:pStyle w:val="0"/>
              <w:outlineLvl w:val="3"/>
              <w:jc w:val="center"/>
            </w:pPr>
            <w:r>
              <w:rPr>
                <w:sz w:val="20"/>
              </w:rPr>
              <w:t xml:space="preserve">Общий объем образовательной программы:</w:t>
            </w:r>
          </w:p>
        </w:tc>
      </w:tr>
      <w:tr>
        <w:tc>
          <w:tcPr>
            <w:tcW w:w="5700" w:type="dxa"/>
          </w:tcPr>
          <w:p>
            <w:pPr>
              <w:pStyle w:val="0"/>
            </w:pPr>
            <w:r>
              <w:rPr>
                <w:sz w:val="20"/>
              </w:rPr>
              <w:t xml:space="preserve">на базе среднего общего образования</w:t>
            </w:r>
          </w:p>
        </w:tc>
        <w:tc>
          <w:tcPr>
            <w:tcW w:w="3288" w:type="dxa"/>
          </w:tcPr>
          <w:p>
            <w:pPr>
              <w:pStyle w:val="0"/>
              <w:jc w:val="center"/>
            </w:pPr>
            <w:r>
              <w:rPr>
                <w:sz w:val="20"/>
              </w:rPr>
              <w:t xml:space="preserve">1476</w:t>
            </w:r>
          </w:p>
        </w:tc>
      </w:tr>
      <w:tr>
        <w:tblPrEx>
          <w:tblBorders>
            <w:insideH w:val="nil"/>
          </w:tblBorders>
        </w:tblPrEx>
        <w:tc>
          <w:tcPr>
            <w:tcW w:w="5700" w:type="dxa"/>
            <w:vAlign w:val="bottom"/>
            <w:tcBorders>
              <w:bottom w:val="nil"/>
            </w:tcBorders>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88" w:type="dxa"/>
            <w:tcBorders>
              <w:bottom w:val="nil"/>
            </w:tcBorders>
          </w:tcPr>
          <w:p>
            <w:pPr>
              <w:pStyle w:val="0"/>
              <w:jc w:val="center"/>
            </w:pPr>
            <w:r>
              <w:rPr>
                <w:sz w:val="20"/>
              </w:rPr>
              <w:t xml:space="preserve">4428</w:t>
            </w:r>
          </w:p>
        </w:tc>
      </w:tr>
      <w:tr>
        <w:tblPrEx>
          <w:tblBorders>
            <w:insideH w:val="nil"/>
          </w:tblBorders>
        </w:tblPrEx>
        <w:tc>
          <w:tcPr>
            <w:gridSpan w:val="2"/>
            <w:tcW w:w="8988" w:type="dxa"/>
            <w:tcBorders>
              <w:top w:val="nil"/>
            </w:tcBorders>
          </w:tcPr>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94"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pPr>
        <w:pStyle w:val="0"/>
        <w:jc w:val="both"/>
      </w:pPr>
      <w:r>
        <w:rPr>
          <w:sz w:val="20"/>
        </w:rPr>
      </w:r>
    </w:p>
    <w:bookmarkStart w:id="131" w:name="P131"/>
    <w:bookmarkEnd w:id="131"/>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jc w:val="both"/>
      </w:pPr>
      <w:r>
        <w:rPr>
          <w:sz w:val="20"/>
        </w:rPr>
        <w:t xml:space="preserve">(в ред.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2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history="0" w:anchor="P70"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пунктом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квалифицированного рабочего, служащего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0"/>
        <w:gridCol w:w="5046"/>
      </w:tblGrid>
      <w:tr>
        <w:tc>
          <w:tcPr>
            <w:tcW w:w="4020" w:type="dxa"/>
          </w:tcPr>
          <w:p>
            <w:pPr>
              <w:pStyle w:val="0"/>
              <w:jc w:val="center"/>
            </w:pPr>
            <w:r>
              <w:rPr>
                <w:sz w:val="20"/>
              </w:rPr>
              <w:t xml:space="preserve">Основные виды деятельности</w:t>
            </w:r>
          </w:p>
        </w:tc>
        <w:tc>
          <w:tcPr>
            <w:tcW w:w="5046" w:type="dxa"/>
          </w:tcPr>
          <w:p>
            <w:pPr>
              <w:pStyle w:val="0"/>
              <w:jc w:val="center"/>
            </w:pPr>
            <w:r>
              <w:rPr>
                <w:sz w:val="20"/>
              </w:rPr>
              <w:t xml:space="preserve">Наименование квалификаций квалифицированного рабочего, служащего</w:t>
            </w:r>
          </w:p>
        </w:tc>
      </w:tr>
      <w:tr>
        <w:tc>
          <w:tcPr>
            <w:tcW w:w="4020" w:type="dxa"/>
          </w:tcPr>
          <w:p>
            <w:pPr>
              <w:pStyle w:val="0"/>
            </w:pPr>
            <w:r>
              <w:rPr>
                <w:sz w:val="20"/>
              </w:rPr>
              <w:t xml:space="preserve">Выполнение штукатурных и декоративных работ</w:t>
            </w:r>
          </w:p>
        </w:tc>
        <w:tc>
          <w:tcPr>
            <w:tcW w:w="5046" w:type="dxa"/>
          </w:tcPr>
          <w:p>
            <w:pPr>
              <w:pStyle w:val="0"/>
            </w:pPr>
            <w:r>
              <w:rPr>
                <w:sz w:val="20"/>
              </w:rPr>
              <w:t xml:space="preserve">Штукатур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маляр строительный</w:t>
            </w:r>
          </w:p>
          <w:p>
            <w:pPr>
              <w:pStyle w:val="0"/>
            </w:pPr>
            <w:r>
              <w:rPr>
                <w:sz w:val="20"/>
              </w:rPr>
              <w:t xml:space="preserve">Штукатур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облицовщик-плиточник</w:t>
            </w:r>
          </w:p>
          <w:p>
            <w:pPr>
              <w:pStyle w:val="0"/>
            </w:pPr>
            <w:r>
              <w:rPr>
                <w:sz w:val="20"/>
              </w:rPr>
              <w:t xml:space="preserve">Штукатур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монтажник каркасно-обшивных конструкций</w:t>
            </w:r>
          </w:p>
        </w:tc>
      </w:tr>
      <w:tr>
        <w:tc>
          <w:tcPr>
            <w:tcW w:w="4020" w:type="dxa"/>
          </w:tcPr>
          <w:p>
            <w:pPr>
              <w:pStyle w:val="0"/>
            </w:pPr>
            <w:r>
              <w:rPr>
                <w:sz w:val="20"/>
              </w:rPr>
              <w:t xml:space="preserve">Выполнение монтажа каркасно-обшивных конструкций</w:t>
            </w:r>
          </w:p>
        </w:tc>
        <w:tc>
          <w:tcPr>
            <w:tcW w:w="5046" w:type="dxa"/>
          </w:tcPr>
          <w:p>
            <w:pPr>
              <w:pStyle w:val="0"/>
            </w:pPr>
            <w:r>
              <w:rPr>
                <w:sz w:val="20"/>
              </w:rPr>
              <w:t xml:space="preserve">Облицовщик-плиточник</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монтажник каркасно-обшивных конструкций</w:t>
            </w:r>
          </w:p>
          <w:p>
            <w:pPr>
              <w:pStyle w:val="0"/>
            </w:pPr>
            <w:r>
              <w:rPr>
                <w:sz w:val="20"/>
              </w:rPr>
              <w:t xml:space="preserve">Штукатур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монтажник каркасно-обшивных конструкций</w:t>
            </w:r>
          </w:p>
          <w:p>
            <w:pPr>
              <w:pStyle w:val="0"/>
            </w:pPr>
            <w:r>
              <w:rPr>
                <w:sz w:val="20"/>
              </w:rPr>
              <w:t xml:space="preserve">Монтажник каркасно-обшивных конструкций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маляр строительный</w:t>
            </w:r>
          </w:p>
        </w:tc>
      </w:tr>
      <w:tr>
        <w:tc>
          <w:tcPr>
            <w:tcW w:w="4020" w:type="dxa"/>
          </w:tcPr>
          <w:p>
            <w:pPr>
              <w:pStyle w:val="0"/>
            </w:pPr>
            <w:r>
              <w:rPr>
                <w:sz w:val="20"/>
              </w:rPr>
              <w:t xml:space="preserve">Выполнение малярных и декоративно-художественных работ</w:t>
            </w:r>
          </w:p>
        </w:tc>
        <w:tc>
          <w:tcPr>
            <w:tcW w:w="5046" w:type="dxa"/>
          </w:tcPr>
          <w:p>
            <w:pPr>
              <w:pStyle w:val="0"/>
            </w:pPr>
            <w:r>
              <w:rPr>
                <w:sz w:val="20"/>
              </w:rPr>
              <w:t xml:space="preserve">Штукатур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маляр строительный</w:t>
            </w:r>
          </w:p>
          <w:p>
            <w:pPr>
              <w:pStyle w:val="0"/>
            </w:pPr>
            <w:r>
              <w:rPr>
                <w:sz w:val="20"/>
              </w:rPr>
              <w:t xml:space="preserve">Монтажник каркасно-обшивных конструкций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маляр строительный</w:t>
            </w:r>
          </w:p>
        </w:tc>
      </w:tr>
      <w:tr>
        <w:tc>
          <w:tcPr>
            <w:tcW w:w="4020" w:type="dxa"/>
          </w:tcPr>
          <w:p>
            <w:pPr>
              <w:pStyle w:val="0"/>
            </w:pPr>
            <w:r>
              <w:rPr>
                <w:sz w:val="20"/>
              </w:rPr>
              <w:t xml:space="preserve">Выполнение облицовочных работ плитками и плитами</w:t>
            </w:r>
          </w:p>
        </w:tc>
        <w:tc>
          <w:tcPr>
            <w:tcW w:w="5046" w:type="dxa"/>
          </w:tcPr>
          <w:p>
            <w:pPr>
              <w:pStyle w:val="0"/>
            </w:pPr>
            <w:r>
              <w:rPr>
                <w:sz w:val="20"/>
              </w:rPr>
              <w:t xml:space="preserve">Облицовщик-плиточник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облицовщик-мозаичник</w:t>
            </w:r>
          </w:p>
          <w:p>
            <w:pPr>
              <w:pStyle w:val="0"/>
            </w:pPr>
            <w:r>
              <w:rPr>
                <w:sz w:val="20"/>
              </w:rPr>
              <w:t xml:space="preserve">Облицовщик-плиточник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монтажник каркасно-обшивных конструкций</w:t>
            </w:r>
          </w:p>
          <w:p>
            <w:pPr>
              <w:pStyle w:val="0"/>
            </w:pPr>
            <w:r>
              <w:rPr>
                <w:sz w:val="20"/>
              </w:rPr>
              <w:t xml:space="preserve">Штукатур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облицовщик-плиточник</w:t>
            </w:r>
          </w:p>
        </w:tc>
      </w:tr>
      <w:tr>
        <w:tc>
          <w:tcPr>
            <w:tcW w:w="4020" w:type="dxa"/>
          </w:tcPr>
          <w:p>
            <w:pPr>
              <w:pStyle w:val="0"/>
            </w:pPr>
            <w:r>
              <w:rPr>
                <w:sz w:val="20"/>
              </w:rPr>
              <w:t xml:space="preserve">Выполнение мозаичных и декоративных работ</w:t>
            </w:r>
          </w:p>
        </w:tc>
        <w:tc>
          <w:tcPr>
            <w:tcW w:w="5046" w:type="dxa"/>
          </w:tcPr>
          <w:p>
            <w:pPr>
              <w:pStyle w:val="0"/>
            </w:pPr>
            <w:r>
              <w:rPr>
                <w:sz w:val="20"/>
              </w:rPr>
              <w:t xml:space="preserve">Облицовщик-плиточник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облицовщик-мозаичник</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Выполнение штукатурных и декоративных работ.</w:t>
      </w:r>
    </w:p>
    <w:p>
      <w:pPr>
        <w:pStyle w:val="0"/>
        <w:spacing w:before="200" w:line-rule="auto"/>
        <w:ind w:firstLine="540"/>
        <w:jc w:val="both"/>
      </w:pPr>
      <w:r>
        <w:rPr>
          <w:sz w:val="20"/>
        </w:rPr>
        <w:t xml:space="preserve">ПК 1.1. 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pPr>
        <w:pStyle w:val="0"/>
        <w:spacing w:before="200" w:line-rule="auto"/>
        <w:ind w:firstLine="540"/>
        <w:jc w:val="both"/>
      </w:pPr>
      <w:r>
        <w:rPr>
          <w:sz w:val="20"/>
        </w:rPr>
        <w:t xml:space="preserve">ПК 1.2. Приготавливать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p>
      <w:pPr>
        <w:pStyle w:val="0"/>
        <w:spacing w:before="200" w:line-rule="auto"/>
        <w:ind w:firstLine="540"/>
        <w:jc w:val="both"/>
      </w:pPr>
      <w:r>
        <w:rPr>
          <w:sz w:val="20"/>
        </w:rPr>
        <w:t xml:space="preserve">ПК 1.3.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1.4.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p>
      <w:pPr>
        <w:pStyle w:val="0"/>
        <w:spacing w:before="200" w:line-rule="auto"/>
        <w:ind w:firstLine="540"/>
        <w:jc w:val="both"/>
      </w:pPr>
      <w:r>
        <w:rPr>
          <w:sz w:val="20"/>
        </w:rPr>
        <w:t xml:space="preserve">ПК 1.5. Выполнять ремонт оштукатуренных поверхностей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1.6. Устраивать наливные стяжки полов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1.7. Производить монтаж и ремонт фасадных, теплоизоляционных, композиционных систем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3.4.2. Выполнение монтажа каркасно-обшивных конструкций.</w:t>
      </w:r>
    </w:p>
    <w:p>
      <w:pPr>
        <w:pStyle w:val="0"/>
        <w:spacing w:before="200" w:line-rule="auto"/>
        <w:ind w:firstLine="540"/>
        <w:jc w:val="both"/>
      </w:pPr>
      <w:r>
        <w:rPr>
          <w:sz w:val="20"/>
        </w:rPr>
        <w:t xml:space="preserve">ПК 2.1. Выполнять подготовительные работы, включающие в себя: организацию рабочего места, выбор инструментов, приспособлений, подбор и расчет материалов, необходимых для выполнения работ при устройстве каркасно-обшивных конструкций, в соответствии с требованиями охраны труда, техники безопасности, пожарной безопасности и охраны окружающей среды.</w:t>
      </w:r>
    </w:p>
    <w:p>
      <w:pPr>
        <w:pStyle w:val="0"/>
        <w:spacing w:before="200" w:line-rule="auto"/>
        <w:ind w:firstLine="540"/>
        <w:jc w:val="both"/>
      </w:pPr>
      <w:r>
        <w:rPr>
          <w:sz w:val="20"/>
        </w:rPr>
        <w:t xml:space="preserve">ПК 2.2. Устраивать каркасно-обшивные конструкции, сборные основания пола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2.3. Выполнять отделку каркасно-обшивных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2.4.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2.5.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2.6 Выполнять ремонт каркасно-обшивных конструкций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2.7. Выполнять монтаж каркасно-обшивных конструкций сложной геометрической формы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3.4.3. Выполнение малярных и декоративно-художественных работ.</w:t>
      </w:r>
    </w:p>
    <w:p>
      <w:pPr>
        <w:pStyle w:val="0"/>
        <w:spacing w:before="200" w:line-rule="auto"/>
        <w:ind w:firstLine="540"/>
        <w:jc w:val="both"/>
      </w:pPr>
      <w:r>
        <w:rPr>
          <w:sz w:val="20"/>
        </w:rPr>
        <w:t xml:space="preserve">ПК 3.1. Выполнять подготовительные работы при производстве малярных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pPr>
        <w:pStyle w:val="0"/>
        <w:spacing w:before="200" w:line-rule="auto"/>
        <w:ind w:firstLine="540"/>
        <w:jc w:val="both"/>
      </w:pPr>
      <w:r>
        <w:rPr>
          <w:sz w:val="20"/>
        </w:rPr>
        <w:t xml:space="preserve">ПК 3.2. Приготавливать составы для малярных и декоративных работ по заданной рецептуре с соблюдением безопасных условий труда и охраны окружающей среды.</w:t>
      </w:r>
    </w:p>
    <w:p>
      <w:pPr>
        <w:pStyle w:val="0"/>
        <w:spacing w:before="200" w:line-rule="auto"/>
        <w:ind w:firstLine="540"/>
        <w:jc w:val="both"/>
      </w:pPr>
      <w:r>
        <w:rPr>
          <w:sz w:val="20"/>
        </w:rPr>
        <w:t xml:space="preserve">ПК 3.3.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3.4. Окрашивать поверхности различными малярными составами, используя необходимые инструменты, приспособления и оборудование, с соблюдением безопасных условий труда.</w:t>
      </w:r>
    </w:p>
    <w:p>
      <w:pPr>
        <w:pStyle w:val="0"/>
        <w:spacing w:before="200" w:line-rule="auto"/>
        <w:ind w:firstLine="540"/>
        <w:jc w:val="both"/>
      </w:pPr>
      <w:r>
        <w:rPr>
          <w:sz w:val="20"/>
        </w:rPr>
        <w:t xml:space="preserve">ПК 3.5. Оклеивать поверхности различными материалами с соблюдением требований технологического задания и безопасных условий труда.</w:t>
      </w:r>
    </w:p>
    <w:p>
      <w:pPr>
        <w:pStyle w:val="0"/>
        <w:spacing w:before="200" w:line-rule="auto"/>
        <w:ind w:firstLine="540"/>
        <w:jc w:val="both"/>
      </w:pPr>
      <w:r>
        <w:rPr>
          <w:sz w:val="20"/>
        </w:rPr>
        <w:t xml:space="preserve">ПК 3.6. Выполнять декоративно-художественную отделку стен, потолков и других архитектурно-конструктивных элементов различными способами с применением необходимых материалов, инструментов и оборудования с соблюдением безопасных условий труда.</w:t>
      </w:r>
    </w:p>
    <w:p>
      <w:pPr>
        <w:pStyle w:val="0"/>
        <w:spacing w:before="200" w:line-rule="auto"/>
        <w:ind w:firstLine="540"/>
        <w:jc w:val="both"/>
      </w:pPr>
      <w:r>
        <w:rPr>
          <w:sz w:val="20"/>
        </w:rPr>
        <w:t xml:space="preserve">ПК 3.7. Выполнять ремонт и восстановление малярных и декоративно-художественных отделок в соответствии с технологическим заданием и соблюдением безопасных условий труда.</w:t>
      </w:r>
    </w:p>
    <w:p>
      <w:pPr>
        <w:pStyle w:val="0"/>
        <w:spacing w:before="200" w:line-rule="auto"/>
        <w:ind w:firstLine="540"/>
        <w:jc w:val="both"/>
      </w:pPr>
      <w:r>
        <w:rPr>
          <w:sz w:val="20"/>
        </w:rPr>
        <w:t xml:space="preserve">3.4.4. Выполнение облицовочных работ плитками и плитами.</w:t>
      </w:r>
    </w:p>
    <w:p>
      <w:pPr>
        <w:pStyle w:val="0"/>
        <w:spacing w:before="200" w:line-rule="auto"/>
        <w:ind w:firstLine="540"/>
        <w:jc w:val="both"/>
      </w:pPr>
      <w:r>
        <w:rPr>
          <w:sz w:val="20"/>
        </w:rPr>
        <w:t xml:space="preserve">ПК 4.1. Выполнять подготовительные работы, включающие в себя: организацию рабочего места, выбор инструментов, приспособлений, материалов, приготовление растворов при производстве облицовочных работ плитками и плитами, в соответствии с заданием и требованиями охраны труда и техники безопасности.</w:t>
      </w:r>
    </w:p>
    <w:p>
      <w:pPr>
        <w:pStyle w:val="0"/>
        <w:spacing w:before="200" w:line-rule="auto"/>
        <w:ind w:firstLine="540"/>
        <w:jc w:val="both"/>
      </w:pPr>
      <w:r>
        <w:rPr>
          <w:sz w:val="20"/>
        </w:rPr>
        <w:t xml:space="preserve">ПК 4.2. Выполнять облицовочные работы горизонтальных и вертикальных внутренних поверхностей помещений в соответствии с заданием,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4.3.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4.4.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4.5.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w:t>
      </w:r>
    </w:p>
    <w:p>
      <w:pPr>
        <w:pStyle w:val="0"/>
        <w:spacing w:before="200" w:line-rule="auto"/>
        <w:ind w:firstLine="540"/>
        <w:jc w:val="both"/>
      </w:pPr>
      <w:r>
        <w:rPr>
          <w:sz w:val="20"/>
        </w:rPr>
        <w:t xml:space="preserve">ПК. 4.6. Устраивать декоративные и художественные мозаичные поверхности с применением облицовочной плитки.</w:t>
      </w:r>
    </w:p>
    <w:p>
      <w:pPr>
        <w:pStyle w:val="0"/>
        <w:spacing w:before="200" w:line-rule="auto"/>
        <w:ind w:firstLine="540"/>
        <w:jc w:val="both"/>
      </w:pPr>
      <w:r>
        <w:rPr>
          <w:sz w:val="20"/>
        </w:rPr>
        <w:t xml:space="preserve">3.4.5. Выполнение мозаичных и декоративных работ.</w:t>
      </w:r>
    </w:p>
    <w:p>
      <w:pPr>
        <w:pStyle w:val="0"/>
        <w:spacing w:before="200" w:line-rule="auto"/>
        <w:ind w:firstLine="540"/>
        <w:jc w:val="both"/>
      </w:pPr>
      <w:r>
        <w:rPr>
          <w:sz w:val="20"/>
        </w:rPr>
        <w:t xml:space="preserve">ПК 5.1. Производить подготовительные работы при выполнении мозаичных покрытий с соблюдением требований охраны труда, техники безопасности, пожарной безопасности и охраны окружающей среды.</w:t>
      </w:r>
    </w:p>
    <w:p>
      <w:pPr>
        <w:pStyle w:val="0"/>
        <w:spacing w:before="200" w:line-rule="auto"/>
        <w:ind w:firstLine="540"/>
        <w:jc w:val="both"/>
      </w:pPr>
      <w:r>
        <w:rPr>
          <w:sz w:val="20"/>
        </w:rPr>
        <w:t xml:space="preserve">ПК 5.2. Приготавливать составы для мозаичных и декоративных работ по заданной рецептуре с соблюдением безопасных условий труда и охраны окружающей среды.</w:t>
      </w:r>
    </w:p>
    <w:p>
      <w:pPr>
        <w:pStyle w:val="0"/>
        <w:spacing w:before="200" w:line-rule="auto"/>
        <w:ind w:firstLine="540"/>
        <w:jc w:val="both"/>
      </w:pPr>
      <w:r>
        <w:rPr>
          <w:sz w:val="20"/>
        </w:rPr>
        <w:t xml:space="preserve">ПК 5.3. Устраивать мозаичные полы в соответствии с технологическим заданием и безопасными условиями труда.</w:t>
      </w:r>
    </w:p>
    <w:p>
      <w:pPr>
        <w:pStyle w:val="0"/>
        <w:spacing w:before="200" w:line-rule="auto"/>
        <w:ind w:firstLine="540"/>
        <w:jc w:val="both"/>
      </w:pPr>
      <w:r>
        <w:rPr>
          <w:sz w:val="20"/>
        </w:rPr>
        <w:t xml:space="preserve">ПК 5.4. Производить укладку мозаичных архитектурных деталей с соблюдением технологических требований и безопасных условий труда.</w:t>
      </w:r>
    </w:p>
    <w:p>
      <w:pPr>
        <w:pStyle w:val="0"/>
        <w:spacing w:before="200" w:line-rule="auto"/>
        <w:ind w:firstLine="540"/>
        <w:jc w:val="both"/>
      </w:pPr>
      <w:r>
        <w:rPr>
          <w:sz w:val="20"/>
        </w:rPr>
        <w:t xml:space="preserve">ПК 5.5. Выполнять художественно-декоративные мозаичные покрытия с соблюдением требований технологического задания и безопасных условий труда.</w:t>
      </w:r>
    </w:p>
    <w:p>
      <w:pPr>
        <w:pStyle w:val="0"/>
        <w:spacing w:before="200" w:line-rule="auto"/>
        <w:ind w:firstLine="540"/>
        <w:jc w:val="both"/>
      </w:pPr>
      <w:r>
        <w:rPr>
          <w:sz w:val="20"/>
        </w:rPr>
        <w:t xml:space="preserve">ПК 5.6. Выполнять ремонт мозаичных покрытий в соответствии с технологическим заданием и безопасными условиями труда.</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90"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профессии 08.01.25</w:t>
      </w:r>
    </w:p>
    <w:p>
      <w:pPr>
        <w:pStyle w:val="0"/>
        <w:jc w:val="right"/>
      </w:pPr>
      <w:r>
        <w:rPr>
          <w:sz w:val="20"/>
        </w:rPr>
        <w:t xml:space="preserve">Мастер отделочных строительных</w:t>
      </w:r>
    </w:p>
    <w:p>
      <w:pPr>
        <w:pStyle w:val="0"/>
        <w:jc w:val="right"/>
      </w:pPr>
      <w:r>
        <w:rPr>
          <w:sz w:val="20"/>
        </w:rPr>
        <w:t xml:space="preserve">и декоративных работ</w:t>
      </w:r>
    </w:p>
    <w:p>
      <w:pPr>
        <w:pStyle w:val="0"/>
        <w:jc w:val="both"/>
      </w:pPr>
      <w:r>
        <w:rPr>
          <w:sz w:val="20"/>
        </w:rPr>
      </w:r>
    </w:p>
    <w:bookmarkStart w:id="265" w:name="P265"/>
    <w:bookmarkEnd w:id="265"/>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08.01.25 МАСТЕР ОТДЕЛОЧНЫХ</w:t>
      </w:r>
    </w:p>
    <w:p>
      <w:pPr>
        <w:pStyle w:val="2"/>
        <w:jc w:val="center"/>
      </w:pPr>
      <w:r>
        <w:rPr>
          <w:sz w:val="20"/>
        </w:rPr>
        <w:t xml:space="preserve">СТРОИТЕЛЬНЫХ И ДЕКОРАТИВНЫХ РАБОТ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0"/>
        <w:gridCol w:w="6860"/>
      </w:tblGrid>
      <w:tr>
        <w:tc>
          <w:tcPr>
            <w:tcW w:w="2220" w:type="dxa"/>
          </w:tcPr>
          <w:p>
            <w:pPr>
              <w:pStyle w:val="0"/>
              <w:jc w:val="center"/>
            </w:pPr>
            <w:r>
              <w:rPr>
                <w:sz w:val="20"/>
              </w:rPr>
              <w:t xml:space="preserve">Код профессионального стандарта</w:t>
            </w:r>
          </w:p>
        </w:tc>
        <w:tc>
          <w:tcPr>
            <w:tcW w:w="6860" w:type="dxa"/>
          </w:tcPr>
          <w:p>
            <w:pPr>
              <w:pStyle w:val="0"/>
              <w:jc w:val="center"/>
            </w:pPr>
            <w:r>
              <w:rPr>
                <w:sz w:val="20"/>
              </w:rPr>
              <w:t xml:space="preserve">Наименование профессионального стандарта</w:t>
            </w:r>
          </w:p>
        </w:tc>
      </w:tr>
      <w:tr>
        <w:tc>
          <w:tcPr>
            <w:tcW w:w="2220" w:type="dxa"/>
          </w:tcPr>
          <w:p>
            <w:pPr>
              <w:pStyle w:val="0"/>
            </w:pPr>
            <w:r>
              <w:rPr>
                <w:sz w:val="20"/>
              </w:rPr>
              <w:t xml:space="preserve">16.046</w:t>
            </w:r>
          </w:p>
        </w:tc>
        <w:tc>
          <w:tcPr>
            <w:tcW w:w="6860" w:type="dxa"/>
          </w:tcPr>
          <w:p>
            <w:pPr>
              <w:pStyle w:val="0"/>
              <w:jc w:val="both"/>
            </w:pPr>
            <w:r>
              <w:rPr>
                <w:sz w:val="20"/>
              </w:rPr>
              <w:t xml:space="preserve">Профессиональный </w:t>
            </w:r>
            <w:hyperlink w:history="0" r:id="rId23" w:tooltip="Приказ Минтруда России от 25.12.2014 N 1138н (ред. от 28.10.2015) &quot;Об утверждении профессионального стандарта &quot;Маляр строительный&quot; (Зарегистрировано в Минюсте России 02.02.2015 N 35815) ------------ Утратил силу или отменен {КонсультантПлюс}">
              <w:r>
                <w:rPr>
                  <w:sz w:val="20"/>
                  <w:color w:val="0000ff"/>
                </w:rPr>
                <w:t xml:space="preserve">стандарт</w:t>
              </w:r>
            </w:hyperlink>
            <w:r>
              <w:rPr>
                <w:sz w:val="20"/>
              </w:rPr>
              <w:t xml:space="preserve"> "Маляр строительный", утвержден приказом Министерства труда и социальной защиты Российской Федерации от 25 декабря 2014 г. N 1138н (зарегистрирован Министерством юстиции Российской Федерации 2 февраля 2015 г., регистрационный N 35815)</w:t>
            </w:r>
          </w:p>
        </w:tc>
      </w:tr>
      <w:tr>
        <w:tc>
          <w:tcPr>
            <w:tcW w:w="2220" w:type="dxa"/>
          </w:tcPr>
          <w:p>
            <w:pPr>
              <w:pStyle w:val="0"/>
            </w:pPr>
            <w:r>
              <w:rPr>
                <w:sz w:val="20"/>
              </w:rPr>
              <w:t xml:space="preserve">16.054</w:t>
            </w:r>
          </w:p>
        </w:tc>
        <w:tc>
          <w:tcPr>
            <w:tcW w:w="6860" w:type="dxa"/>
          </w:tcPr>
          <w:p>
            <w:pPr>
              <w:pStyle w:val="0"/>
              <w:jc w:val="both"/>
            </w:pPr>
            <w:r>
              <w:rPr>
                <w:sz w:val="20"/>
              </w:rPr>
              <w:t xml:space="preserve">Профессиональный </w:t>
            </w:r>
            <w:hyperlink w:history="0" r:id="rId24" w:tooltip="Приказ Минтруда России от 10.03.2015 N 150н &quot;Об утверждении профессионального стандарта &quot;Монтажник каркасно-обшивных конструкций&quot; (Зарегистрировано в Минюсте России 26.03.2015 N 36573) ------------ Утратил силу или отменен {КонсультантПлюс}">
              <w:r>
                <w:rPr>
                  <w:sz w:val="20"/>
                  <w:color w:val="0000ff"/>
                </w:rPr>
                <w:t xml:space="preserve">стандарт</w:t>
              </w:r>
            </w:hyperlink>
            <w:r>
              <w:rPr>
                <w:sz w:val="20"/>
              </w:rPr>
              <w:t xml:space="preserve"> "Монтажник каркасно-обшивных конструкций", утвержден приказом Министерства труда и социальной защиты Российской Федерации от 10 марта 2015 г. N 150н (зарегистрирован Министерством юстиции Российской Федерации 26 марта 2015 г., регистрационный N 36573)</w:t>
            </w:r>
          </w:p>
        </w:tc>
      </w:tr>
      <w:tr>
        <w:tc>
          <w:tcPr>
            <w:tcW w:w="2220" w:type="dxa"/>
          </w:tcPr>
          <w:p>
            <w:pPr>
              <w:pStyle w:val="0"/>
            </w:pPr>
            <w:r>
              <w:rPr>
                <w:sz w:val="20"/>
              </w:rPr>
              <w:t xml:space="preserve">16.055</w:t>
            </w:r>
          </w:p>
        </w:tc>
        <w:tc>
          <w:tcPr>
            <w:tcW w:w="6860" w:type="dxa"/>
          </w:tcPr>
          <w:p>
            <w:pPr>
              <w:pStyle w:val="0"/>
              <w:jc w:val="both"/>
            </w:pPr>
            <w:r>
              <w:rPr>
                <w:sz w:val="20"/>
              </w:rPr>
              <w:t xml:space="preserve">Профессиональный </w:t>
            </w:r>
            <w:hyperlink w:history="0" r:id="rId25" w:tooltip="Приказ Минтруда России от 10.03.2015 N 148н &quot;Об утверждении профессионального стандарта &quot;Штукатур&quot; (Зарегистрировано в Минюсте России 27.03.2015 N 36577) ------------ Утратил силу или отменен {КонсультантПлюс}">
              <w:r>
                <w:rPr>
                  <w:sz w:val="20"/>
                  <w:color w:val="0000ff"/>
                </w:rPr>
                <w:t xml:space="preserve">стандарт</w:t>
              </w:r>
            </w:hyperlink>
            <w:r>
              <w:rPr>
                <w:sz w:val="20"/>
              </w:rPr>
              <w:t xml:space="preserve"> "Штукатур", утвержден приказом Министерства труда и социальной защиты Российской Федерации от 10 марта 2015 г. N 148н (зарегистрирован Министерством юстиции Российской Федерации 27 марта 2015 г., регистрационный N 36577)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профессии 08.01.25</w:t>
      </w:r>
    </w:p>
    <w:p>
      <w:pPr>
        <w:pStyle w:val="0"/>
        <w:jc w:val="right"/>
      </w:pPr>
      <w:r>
        <w:rPr>
          <w:sz w:val="20"/>
        </w:rPr>
        <w:t xml:space="preserve">Мастер отделочных строительных</w:t>
      </w:r>
    </w:p>
    <w:p>
      <w:pPr>
        <w:pStyle w:val="0"/>
        <w:jc w:val="right"/>
      </w:pPr>
      <w:r>
        <w:rPr>
          <w:sz w:val="20"/>
        </w:rPr>
        <w:t xml:space="preserve">и декоративных работ</w:t>
      </w:r>
    </w:p>
    <w:p>
      <w:pPr>
        <w:pStyle w:val="0"/>
        <w:jc w:val="both"/>
      </w:pPr>
      <w:r>
        <w:rPr>
          <w:sz w:val="20"/>
        </w:rPr>
      </w:r>
    </w:p>
    <w:bookmarkStart w:id="290" w:name="P290"/>
    <w:bookmarkEnd w:id="290"/>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08.01.25 МАСТЕР ОТДЕЛОЧНЫХ</w:t>
      </w:r>
    </w:p>
    <w:p>
      <w:pPr>
        <w:pStyle w:val="2"/>
        <w:jc w:val="center"/>
      </w:pPr>
      <w:r>
        <w:rPr>
          <w:sz w:val="20"/>
        </w:rPr>
        <w:t xml:space="preserve">СТРОИТЕЛЬНЫХ И ДЕКОРАТИВНЫХ РАБОТ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0"/>
        <w:gridCol w:w="6123"/>
      </w:tblGrid>
      <w:tr>
        <w:tc>
          <w:tcPr>
            <w:tcW w:w="2940" w:type="dxa"/>
          </w:tcPr>
          <w:p>
            <w:pPr>
              <w:pStyle w:val="0"/>
              <w:jc w:val="center"/>
            </w:pPr>
            <w:r>
              <w:rPr>
                <w:sz w:val="20"/>
              </w:rPr>
              <w:t xml:space="preserve">Основной вид деятельности</w:t>
            </w:r>
          </w:p>
        </w:tc>
        <w:tc>
          <w:tcPr>
            <w:tcW w:w="6123" w:type="dxa"/>
          </w:tcPr>
          <w:p>
            <w:pPr>
              <w:pStyle w:val="0"/>
              <w:jc w:val="center"/>
            </w:pPr>
            <w:r>
              <w:rPr>
                <w:sz w:val="20"/>
              </w:rPr>
              <w:t xml:space="preserve">Требования к знаниям, умениям, практическому опыту</w:t>
            </w:r>
          </w:p>
        </w:tc>
      </w:tr>
      <w:tr>
        <w:tc>
          <w:tcPr>
            <w:tcW w:w="2940" w:type="dxa"/>
          </w:tcPr>
          <w:p>
            <w:pPr>
              <w:pStyle w:val="0"/>
            </w:pPr>
            <w:r>
              <w:rPr>
                <w:sz w:val="20"/>
              </w:rPr>
              <w:t xml:space="preserve">Выполнение штукатурных и декоративных работ</w:t>
            </w:r>
          </w:p>
        </w:tc>
        <w:tc>
          <w:tcPr>
            <w:tcW w:w="6123" w:type="dxa"/>
          </w:tcPr>
          <w:p>
            <w:pPr>
              <w:pStyle w:val="0"/>
              <w:jc w:val="both"/>
            </w:pPr>
            <w:r>
              <w:rPr>
                <w:sz w:val="20"/>
              </w:rPr>
              <w:t xml:space="preserve">знать:</w:t>
            </w:r>
          </w:p>
          <w:p>
            <w:pPr>
              <w:pStyle w:val="0"/>
              <w:ind w:firstLine="300"/>
              <w:jc w:val="both"/>
            </w:pPr>
            <w:r>
              <w:rPr>
                <w:sz w:val="20"/>
              </w:rPr>
              <w:t xml:space="preserve">требования инструкций и регламентов к организации и подготовке рабочих мест, оборудования, материалов и инструментов для выполнения штукатурных и декоративных работ;</w:t>
            </w:r>
          </w:p>
          <w:p>
            <w:pPr>
              <w:pStyle w:val="0"/>
              <w:ind w:firstLine="300"/>
              <w:jc w:val="both"/>
            </w:pPr>
            <w:r>
              <w:rPr>
                <w:sz w:val="20"/>
              </w:rPr>
              <w:t xml:space="preserve">технологическую последовательность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p>
            <w:pPr>
              <w:pStyle w:val="0"/>
              <w:jc w:val="both"/>
            </w:pPr>
            <w:r>
              <w:rPr>
                <w:sz w:val="20"/>
              </w:rPr>
              <w:t xml:space="preserve">уметь:</w:t>
            </w:r>
          </w:p>
          <w:p>
            <w:pPr>
              <w:pStyle w:val="0"/>
              <w:ind w:firstLine="300"/>
              <w:jc w:val="both"/>
            </w:pPr>
            <w:r>
              <w:rPr>
                <w:sz w:val="20"/>
              </w:rPr>
              <w:t xml:space="preserve">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pPr>
              <w:pStyle w:val="0"/>
              <w:ind w:firstLine="300"/>
              <w:jc w:val="both"/>
            </w:pPr>
            <w:r>
              <w:rPr>
                <w:sz w:val="20"/>
              </w:rPr>
              <w:t xml:space="preserve">пользоваться установленной технической документацией;</w:t>
            </w:r>
          </w:p>
          <w:p>
            <w:pPr>
              <w:pStyle w:val="0"/>
              <w:ind w:firstLine="300"/>
              <w:jc w:val="both"/>
            </w:pPr>
            <w:r>
              <w:rPr>
                <w:sz w:val="20"/>
              </w:rPr>
              <w:t xml:space="preserve">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p>
            <w:pPr>
              <w:pStyle w:val="0"/>
              <w:jc w:val="both"/>
            </w:pPr>
            <w:r>
              <w:rPr>
                <w:sz w:val="20"/>
              </w:rPr>
              <w:t xml:space="preserve">иметь практический опыт в:</w:t>
            </w:r>
          </w:p>
          <w:p>
            <w:pPr>
              <w:pStyle w:val="0"/>
              <w:ind w:firstLine="300"/>
              <w:jc w:val="both"/>
            </w:pPr>
            <w:r>
              <w:rPr>
                <w:sz w:val="20"/>
              </w:rPr>
              <w:t xml:space="preserve">подготовке рабочих мест, оборудования, материалов и инструментов для выполнения штукатурных и декоративных работ в соответствии с инструкциями и регламентами;</w:t>
            </w:r>
          </w:p>
          <w:p>
            <w:pPr>
              <w:pStyle w:val="0"/>
              <w:ind w:firstLine="300"/>
              <w:jc w:val="both"/>
            </w:pPr>
            <w:r>
              <w:rPr>
                <w:sz w:val="20"/>
              </w:rPr>
              <w:t xml:space="preserve">выполнении подготовительных работ, подготовке оснований и поверхностей под штукатурку, приготовлении штукатурных и декоративных растворов и смесей, выполнении оштукатуривания поверхностей различной степени сложности и их ремонт;</w:t>
            </w:r>
          </w:p>
          <w:p>
            <w:pPr>
              <w:pStyle w:val="0"/>
              <w:ind w:firstLine="300"/>
              <w:jc w:val="both"/>
            </w:pPr>
            <w:r>
              <w:rPr>
                <w:sz w:val="20"/>
              </w:rPr>
              <w:t xml:space="preserve">устройстве наливных стяжек полов и оснований под полы;</w:t>
            </w:r>
          </w:p>
          <w:p>
            <w:pPr>
              <w:pStyle w:val="0"/>
              <w:ind w:firstLine="300"/>
              <w:jc w:val="both"/>
            </w:pPr>
            <w:r>
              <w:rPr>
                <w:sz w:val="20"/>
              </w:rPr>
              <w:t xml:space="preserve">устройстве фасадных, теплоизоляционных, композиционных систем и их ремонт.</w:t>
            </w:r>
          </w:p>
        </w:tc>
      </w:tr>
      <w:tr>
        <w:tc>
          <w:tcPr>
            <w:tcW w:w="2940" w:type="dxa"/>
          </w:tcPr>
          <w:p>
            <w:pPr>
              <w:pStyle w:val="0"/>
            </w:pPr>
            <w:r>
              <w:rPr>
                <w:sz w:val="20"/>
              </w:rPr>
              <w:t xml:space="preserve">Выполнение монтажа каркасно-обшивных конструкций</w:t>
            </w:r>
          </w:p>
        </w:tc>
        <w:tc>
          <w:tcPr>
            <w:tcW w:w="6123" w:type="dxa"/>
          </w:tcPr>
          <w:p>
            <w:pPr>
              <w:pStyle w:val="0"/>
              <w:jc w:val="both"/>
            </w:pPr>
            <w:r>
              <w:rPr>
                <w:sz w:val="20"/>
              </w:rPr>
              <w:t xml:space="preserve">знать:</w:t>
            </w:r>
          </w:p>
          <w:p>
            <w:pPr>
              <w:pStyle w:val="0"/>
              <w:ind w:firstLine="300"/>
              <w:jc w:val="both"/>
            </w:pPr>
            <w:r>
              <w:rPr>
                <w:sz w:val="20"/>
              </w:rPr>
              <w:t xml:space="preserve">требования инструкций и регламентов к организации и подготовке рабочих мест, оборудования, материалов и инструментов для выполнения монтажа каркасно-обшивных конструкций;</w:t>
            </w:r>
          </w:p>
          <w:p>
            <w:pPr>
              <w:pStyle w:val="0"/>
              <w:ind w:firstLine="300"/>
              <w:jc w:val="both"/>
            </w:pPr>
            <w:r>
              <w:rPr>
                <w:sz w:val="20"/>
              </w:rPr>
              <w:t xml:space="preserve">технологическую последовательность выполнения этапов подготовки (разметки, раскроя и прочих операций), монтажа и ремонта каркасно-обшивных конструкций, сборных оснований пола;</w:t>
            </w:r>
          </w:p>
          <w:p>
            <w:pPr>
              <w:pStyle w:val="0"/>
              <w:ind w:firstLine="300"/>
              <w:jc w:val="both"/>
            </w:pPr>
            <w:r>
              <w:rPr>
                <w:sz w:val="20"/>
              </w:rPr>
              <w:t xml:space="preserve">способы отделки каркасно-обшивных конструкций готовыми составами и сухими строительными смесями;</w:t>
            </w:r>
          </w:p>
          <w:p>
            <w:pPr>
              <w:pStyle w:val="0"/>
              <w:ind w:firstLine="300"/>
              <w:jc w:val="both"/>
            </w:pPr>
            <w:r>
              <w:rPr>
                <w:sz w:val="20"/>
              </w:rPr>
              <w:t xml:space="preserve">технологическую последовательность монтажа гипсовых пазогребневых плит и бескаркасной облицовки строительными листовыми и плитными материалами;</w:t>
            </w:r>
          </w:p>
          <w:p>
            <w:pPr>
              <w:pStyle w:val="0"/>
              <w:jc w:val="both"/>
            </w:pPr>
            <w:r>
              <w:rPr>
                <w:sz w:val="20"/>
              </w:rPr>
              <w:t xml:space="preserve">уметь:</w:t>
            </w:r>
          </w:p>
          <w:p>
            <w:pPr>
              <w:pStyle w:val="0"/>
              <w:ind w:firstLine="300"/>
              <w:jc w:val="both"/>
            </w:pPr>
            <w:r>
              <w:rPr>
                <w:sz w:val="20"/>
              </w:rPr>
              <w:t xml:space="preserve">организовывать подготовку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p>
            <w:pPr>
              <w:pStyle w:val="0"/>
              <w:ind w:firstLine="300"/>
              <w:jc w:val="both"/>
            </w:pPr>
            <w:r>
              <w:rPr>
                <w:sz w:val="20"/>
              </w:rPr>
              <w:t xml:space="preserve">пользоваться установленной технической документацией;</w:t>
            </w:r>
          </w:p>
          <w:p>
            <w:pPr>
              <w:pStyle w:val="0"/>
              <w:ind w:firstLine="300"/>
              <w:jc w:val="both"/>
            </w:pPr>
            <w:r>
              <w:rPr>
                <w:sz w:val="20"/>
              </w:rPr>
              <w:t xml:space="preserve">выполнять подготовительные работы, осуществлять производство работ по монтажу каркасно-обшивных конструкций, сборных оснований пола, гипсовых пазогребневых плит и бескаркасных облицовок стен из строительных листовых и плитных материалов;</w:t>
            </w:r>
          </w:p>
          <w:p>
            <w:pPr>
              <w:pStyle w:val="0"/>
              <w:ind w:firstLine="300"/>
              <w:jc w:val="both"/>
            </w:pPr>
            <w:r>
              <w:rPr>
                <w:sz w:val="20"/>
              </w:rPr>
              <w:t xml:space="preserve">выполнять отделочные работы с использованием готовых составов и сухих строительных смесей;</w:t>
            </w:r>
          </w:p>
          <w:p>
            <w:pPr>
              <w:pStyle w:val="0"/>
              <w:ind w:firstLine="300"/>
              <w:jc w:val="both"/>
            </w:pPr>
            <w:r>
              <w:rPr>
                <w:sz w:val="20"/>
              </w:rPr>
              <w:t xml:space="preserve">монтировать каркасно-обшивные конструкции сложной геометрической формы (криволинейные, ломаные, многоуровневые и прочие конструкции);</w:t>
            </w:r>
          </w:p>
          <w:p>
            <w:pPr>
              <w:pStyle w:val="0"/>
              <w:ind w:firstLine="300"/>
              <w:jc w:val="both"/>
            </w:pPr>
            <w:r>
              <w:rPr>
                <w:sz w:val="20"/>
              </w:rPr>
              <w:t xml:space="preserve">выполнять устрой.</w:t>
            </w:r>
          </w:p>
          <w:p>
            <w:pPr>
              <w:pStyle w:val="0"/>
              <w:jc w:val="both"/>
            </w:pPr>
            <w:r>
              <w:rPr>
                <w:sz w:val="20"/>
              </w:rPr>
              <w:t xml:space="preserve">иметь практический опыт в:</w:t>
            </w:r>
          </w:p>
          <w:p>
            <w:pPr>
              <w:pStyle w:val="0"/>
              <w:ind w:firstLine="300"/>
              <w:jc w:val="both"/>
            </w:pPr>
            <w:r>
              <w:rPr>
                <w:sz w:val="20"/>
              </w:rPr>
              <w:t xml:space="preserve">подготовке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p>
            <w:pPr>
              <w:pStyle w:val="0"/>
              <w:ind w:firstLine="300"/>
              <w:jc w:val="both"/>
            </w:pPr>
            <w:r>
              <w:rPr>
                <w:sz w:val="20"/>
              </w:rPr>
              <w:t xml:space="preserve">выполнении подготовительных работ;</w:t>
            </w:r>
          </w:p>
          <w:p>
            <w:pPr>
              <w:pStyle w:val="0"/>
              <w:ind w:firstLine="300"/>
              <w:jc w:val="both"/>
            </w:pPr>
            <w:r>
              <w:rPr>
                <w:sz w:val="20"/>
              </w:rPr>
              <w:t xml:space="preserve">монтаже и ремонте каркасно-обшивных конструкций;</w:t>
            </w:r>
          </w:p>
          <w:p>
            <w:pPr>
              <w:pStyle w:val="0"/>
              <w:ind w:firstLine="300"/>
              <w:jc w:val="both"/>
            </w:pPr>
            <w:r>
              <w:rPr>
                <w:sz w:val="20"/>
              </w:rPr>
              <w:t xml:space="preserve">выполнении отделки внутренних и наружных поверхностей с использованием готовых составов и сухих строительных смесей;</w:t>
            </w:r>
          </w:p>
          <w:p>
            <w:pPr>
              <w:pStyle w:val="0"/>
              <w:ind w:firstLine="300"/>
              <w:jc w:val="both"/>
            </w:pPr>
            <w:r>
              <w:rPr>
                <w:sz w:val="20"/>
              </w:rPr>
              <w:t xml:space="preserve">выполнении монтажа сухих сборных стяжек (оснований пола);</w:t>
            </w:r>
          </w:p>
          <w:p>
            <w:pPr>
              <w:pStyle w:val="0"/>
              <w:ind w:firstLine="300"/>
              <w:jc w:val="both"/>
            </w:pPr>
            <w:r>
              <w:rPr>
                <w:sz w:val="20"/>
              </w:rPr>
              <w:t xml:space="preserve">устройстве конструкций из гипсовых пазогребневых плит;</w:t>
            </w:r>
          </w:p>
          <w:p>
            <w:pPr>
              <w:pStyle w:val="0"/>
              <w:ind w:firstLine="300"/>
              <w:jc w:val="both"/>
            </w:pPr>
            <w:r>
              <w:rPr>
                <w:sz w:val="20"/>
              </w:rPr>
              <w:t xml:space="preserve">устройстве бескаркасных облицовок стен из строительных листовых и плитных материалов;</w:t>
            </w:r>
          </w:p>
          <w:p>
            <w:pPr>
              <w:pStyle w:val="0"/>
              <w:ind w:firstLine="300"/>
              <w:jc w:val="both"/>
            </w:pPr>
            <w:r>
              <w:rPr>
                <w:sz w:val="20"/>
              </w:rPr>
              <w:t xml:space="preserve">устройстве каркасно-обшивных конструкций сложной геометрической формы.</w:t>
            </w:r>
          </w:p>
        </w:tc>
      </w:tr>
      <w:tr>
        <w:tc>
          <w:tcPr>
            <w:tcW w:w="2940" w:type="dxa"/>
          </w:tcPr>
          <w:p>
            <w:pPr>
              <w:pStyle w:val="0"/>
            </w:pPr>
            <w:r>
              <w:rPr>
                <w:sz w:val="20"/>
              </w:rPr>
              <w:t xml:space="preserve">Выполнение малярных и декоративно-художественных работ</w:t>
            </w:r>
          </w:p>
        </w:tc>
        <w:tc>
          <w:tcPr>
            <w:tcW w:w="6123" w:type="dxa"/>
          </w:tcPr>
          <w:p>
            <w:pPr>
              <w:pStyle w:val="0"/>
              <w:jc w:val="both"/>
            </w:pPr>
            <w:r>
              <w:rPr>
                <w:sz w:val="20"/>
              </w:rPr>
              <w:t xml:space="preserve">знать:</w:t>
            </w:r>
          </w:p>
          <w:p>
            <w:pPr>
              <w:pStyle w:val="0"/>
              <w:ind w:firstLine="300"/>
              <w:jc w:val="both"/>
            </w:pPr>
            <w:r>
              <w:rPr>
                <w:sz w:val="20"/>
              </w:rPr>
              <w:t xml:space="preserve">требования инструкций и регламентов по организации и подготовке рабочих мест, оборудования, материалов и инструментов для выполнения малярных и декоративно-художественных работ;</w:t>
            </w:r>
          </w:p>
          <w:p>
            <w:pPr>
              <w:pStyle w:val="0"/>
              <w:ind w:firstLine="300"/>
              <w:jc w:val="both"/>
            </w:pPr>
            <w:r>
              <w:rPr>
                <w:sz w:val="20"/>
              </w:rPr>
              <w:t xml:space="preserve">технологическую последовательность выполнения подготовки и нанесения на поверхность и ремонта малярных и декоративных покрытий, декоративно-художественной отделки стен, потолков и других архитектурно-конструктивных элементов.</w:t>
            </w:r>
          </w:p>
          <w:p>
            <w:pPr>
              <w:pStyle w:val="0"/>
              <w:jc w:val="both"/>
            </w:pPr>
            <w:r>
              <w:rPr>
                <w:sz w:val="20"/>
              </w:rPr>
              <w:t xml:space="preserve">уметь:</w:t>
            </w:r>
          </w:p>
          <w:p>
            <w:pPr>
              <w:pStyle w:val="0"/>
              <w:ind w:firstLine="300"/>
              <w:jc w:val="both"/>
            </w:pPr>
            <w:r>
              <w:rPr>
                <w:sz w:val="20"/>
              </w:rPr>
              <w:t xml:space="preserve">организовывать подготовку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p>
            <w:pPr>
              <w:pStyle w:val="0"/>
              <w:ind w:firstLine="300"/>
              <w:jc w:val="both"/>
            </w:pPr>
            <w:r>
              <w:rPr>
                <w:sz w:val="20"/>
              </w:rPr>
              <w:t xml:space="preserve">пользоваться установленной технической документацией;</w:t>
            </w:r>
          </w:p>
          <w:p>
            <w:pPr>
              <w:pStyle w:val="0"/>
              <w:ind w:firstLine="300"/>
              <w:jc w:val="both"/>
            </w:pPr>
            <w:r>
              <w:rPr>
                <w:sz w:val="20"/>
              </w:rPr>
              <w:t xml:space="preserve">выполнять подготовительные работы, осуществлять производство работ по шпаклеванию, окрашиванию поверхностей различными составами, оклеиванию поверхности различными материалами, выполнению декоративно-художественной отделки стен, потолков и других архитектурно-конструктивных элементов, выполнять их ремонт и восстановление.</w:t>
            </w:r>
          </w:p>
          <w:p>
            <w:pPr>
              <w:pStyle w:val="0"/>
              <w:jc w:val="both"/>
            </w:pPr>
            <w:r>
              <w:rPr>
                <w:sz w:val="20"/>
              </w:rPr>
              <w:t xml:space="preserve">иметь практический опыт в:</w:t>
            </w:r>
          </w:p>
          <w:p>
            <w:pPr>
              <w:pStyle w:val="0"/>
              <w:ind w:firstLine="300"/>
              <w:jc w:val="both"/>
            </w:pPr>
            <w:r>
              <w:rPr>
                <w:sz w:val="20"/>
              </w:rPr>
              <w:t xml:space="preserve">подготовке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p>
            <w:pPr>
              <w:pStyle w:val="0"/>
              <w:ind w:firstLine="300"/>
              <w:jc w:val="both"/>
            </w:pPr>
            <w:r>
              <w:rPr>
                <w:sz w:val="20"/>
              </w:rPr>
              <w:t xml:space="preserve">выполнении подготовительных работ, грунтовании, шпаклевании и окраске поверхностей грунтовочными, шпаклевочными и малярными составами и декоративно-художественной отделки поверхностей и их ремонт;</w:t>
            </w:r>
          </w:p>
          <w:p>
            <w:pPr>
              <w:pStyle w:val="0"/>
              <w:ind w:firstLine="300"/>
              <w:jc w:val="both"/>
            </w:pPr>
            <w:r>
              <w:rPr>
                <w:sz w:val="20"/>
              </w:rPr>
              <w:t xml:space="preserve">оклейке поверхности различными материалами.</w:t>
            </w:r>
          </w:p>
        </w:tc>
      </w:tr>
      <w:tr>
        <w:tc>
          <w:tcPr>
            <w:tcW w:w="2940" w:type="dxa"/>
          </w:tcPr>
          <w:p>
            <w:pPr>
              <w:pStyle w:val="0"/>
            </w:pPr>
            <w:r>
              <w:rPr>
                <w:sz w:val="20"/>
              </w:rPr>
              <w:t xml:space="preserve">Выполнение облицовочных работ плитками и плитами</w:t>
            </w:r>
          </w:p>
        </w:tc>
        <w:tc>
          <w:tcPr>
            <w:tcW w:w="6123" w:type="dxa"/>
          </w:tcPr>
          <w:p>
            <w:pPr>
              <w:pStyle w:val="0"/>
              <w:jc w:val="both"/>
            </w:pPr>
            <w:r>
              <w:rPr>
                <w:sz w:val="20"/>
              </w:rPr>
              <w:t xml:space="preserve">знать:</w:t>
            </w:r>
          </w:p>
          <w:p>
            <w:pPr>
              <w:pStyle w:val="0"/>
              <w:ind w:firstLine="300"/>
              <w:jc w:val="both"/>
            </w:pPr>
            <w:r>
              <w:rPr>
                <w:sz w:val="20"/>
              </w:rPr>
              <w:t xml:space="preserve">требования инструкций и регламентов по организации и подготовке рабочих мест, оборудования, материалов и инструментов для выполнения облицовочных работ плитками и плитами;</w:t>
            </w:r>
          </w:p>
          <w:p>
            <w:pPr>
              <w:pStyle w:val="0"/>
              <w:ind w:firstLine="300"/>
              <w:jc w:val="both"/>
            </w:pPr>
            <w:r>
              <w:rPr>
                <w:sz w:val="20"/>
              </w:rPr>
              <w:t xml:space="preserve">технологическую последовательность выполнения подготовки, облицовки и ремонта поверхностей, облицованных плиткой и плитами;</w:t>
            </w:r>
          </w:p>
          <w:p>
            <w:pPr>
              <w:pStyle w:val="0"/>
              <w:ind w:firstLine="300"/>
              <w:jc w:val="both"/>
            </w:pPr>
            <w:r>
              <w:rPr>
                <w:sz w:val="20"/>
              </w:rPr>
              <w:t xml:space="preserve">технологии устройства декоративных и художественных мозаичных поверхностей с применением облицовочной плитки.</w:t>
            </w:r>
          </w:p>
          <w:p>
            <w:pPr>
              <w:pStyle w:val="0"/>
              <w:jc w:val="both"/>
            </w:pPr>
            <w:r>
              <w:rPr>
                <w:sz w:val="20"/>
              </w:rPr>
              <w:t xml:space="preserve">уметь:</w:t>
            </w:r>
          </w:p>
          <w:p>
            <w:pPr>
              <w:pStyle w:val="0"/>
              <w:ind w:firstLine="300"/>
              <w:jc w:val="both"/>
            </w:pPr>
            <w:r>
              <w:rPr>
                <w:sz w:val="20"/>
              </w:rPr>
              <w:t xml:space="preserve">организовывать подготовку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w:t>
            </w:r>
          </w:p>
          <w:p>
            <w:pPr>
              <w:pStyle w:val="0"/>
              <w:ind w:firstLine="300"/>
              <w:jc w:val="both"/>
            </w:pPr>
            <w:r>
              <w:rPr>
                <w:sz w:val="20"/>
              </w:rPr>
              <w:t xml:space="preserve">пользоваться установленной технической документацией;</w:t>
            </w:r>
          </w:p>
          <w:p>
            <w:pPr>
              <w:pStyle w:val="0"/>
              <w:ind w:firstLine="300"/>
              <w:jc w:val="both"/>
            </w:pPr>
            <w:r>
              <w:rPr>
                <w:sz w:val="20"/>
              </w:rPr>
              <w:t xml:space="preserve">выполнять подготовительные работы, облицовку горизонтальных и вертикальных поверхностей плитками и плитами и их ремонт;</w:t>
            </w:r>
          </w:p>
          <w:p>
            <w:pPr>
              <w:pStyle w:val="0"/>
              <w:ind w:firstLine="300"/>
              <w:jc w:val="both"/>
            </w:pPr>
            <w:r>
              <w:rPr>
                <w:sz w:val="20"/>
              </w:rPr>
              <w:t xml:space="preserve">устраивать декоративные и художественные мозаичные поверхности с применением облицовочной плитки.</w:t>
            </w:r>
          </w:p>
          <w:p>
            <w:pPr>
              <w:pStyle w:val="0"/>
              <w:jc w:val="both"/>
            </w:pPr>
            <w:r>
              <w:rPr>
                <w:sz w:val="20"/>
              </w:rPr>
              <w:t xml:space="preserve">иметь практический опыт в:</w:t>
            </w:r>
          </w:p>
          <w:p>
            <w:pPr>
              <w:pStyle w:val="0"/>
              <w:ind w:firstLine="300"/>
              <w:jc w:val="both"/>
            </w:pPr>
            <w:r>
              <w:rPr>
                <w:sz w:val="20"/>
              </w:rPr>
              <w:t xml:space="preserve">подготовке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w:t>
            </w:r>
          </w:p>
          <w:p>
            <w:pPr>
              <w:pStyle w:val="0"/>
              <w:ind w:firstLine="300"/>
              <w:jc w:val="both"/>
            </w:pPr>
            <w:r>
              <w:rPr>
                <w:sz w:val="20"/>
              </w:rPr>
              <w:t xml:space="preserve">облицовке горизонтальных наклонных и вертикальных поверхностей плитками и плитами и их ремонт.</w:t>
            </w:r>
          </w:p>
        </w:tc>
      </w:tr>
      <w:tr>
        <w:tc>
          <w:tcPr>
            <w:tcW w:w="2940" w:type="dxa"/>
          </w:tcPr>
          <w:p>
            <w:pPr>
              <w:pStyle w:val="0"/>
            </w:pPr>
            <w:r>
              <w:rPr>
                <w:sz w:val="20"/>
              </w:rPr>
              <w:t xml:space="preserve">Выполнение мозаичных и декоративных работ</w:t>
            </w:r>
          </w:p>
        </w:tc>
        <w:tc>
          <w:tcPr>
            <w:tcW w:w="6123" w:type="dxa"/>
          </w:tcPr>
          <w:p>
            <w:pPr>
              <w:pStyle w:val="0"/>
              <w:jc w:val="both"/>
            </w:pPr>
            <w:r>
              <w:rPr>
                <w:sz w:val="20"/>
              </w:rPr>
              <w:t xml:space="preserve">знать:</w:t>
            </w:r>
          </w:p>
          <w:p>
            <w:pPr>
              <w:pStyle w:val="0"/>
              <w:ind w:firstLine="300"/>
              <w:jc w:val="both"/>
            </w:pPr>
            <w:r>
              <w:rPr>
                <w:sz w:val="20"/>
              </w:rPr>
              <w:t xml:space="preserve">требования инструкций и регламентов по организации и подготовке рабочих мест, оборудования, материалов и инструментов для выполнения мозаичных и декоративных работ;</w:t>
            </w:r>
          </w:p>
          <w:p>
            <w:pPr>
              <w:pStyle w:val="0"/>
              <w:ind w:firstLine="300"/>
              <w:jc w:val="both"/>
            </w:pPr>
            <w:r>
              <w:rPr>
                <w:sz w:val="20"/>
              </w:rPr>
              <w:t xml:space="preserve">технологическую последовательность выполнения подготовки, устройства и ремонта мозаичных и художественно-декоративных мозаичных покрытий.</w:t>
            </w:r>
          </w:p>
          <w:p>
            <w:pPr>
              <w:pStyle w:val="0"/>
              <w:jc w:val="both"/>
            </w:pPr>
            <w:r>
              <w:rPr>
                <w:sz w:val="20"/>
              </w:rPr>
              <w:t xml:space="preserve">уметь:</w:t>
            </w:r>
          </w:p>
          <w:p>
            <w:pPr>
              <w:pStyle w:val="0"/>
              <w:ind w:firstLine="300"/>
              <w:jc w:val="both"/>
            </w:pPr>
            <w:r>
              <w:rPr>
                <w:sz w:val="20"/>
              </w:rPr>
              <w:t xml:space="preserve">организовывать подготовку рабочих мест, оборудования, материалов и инструментов для выполнения мозаичных и декоративных работ в соответствии с инструкциями и регламентами;</w:t>
            </w:r>
          </w:p>
          <w:p>
            <w:pPr>
              <w:pStyle w:val="0"/>
              <w:ind w:firstLine="300"/>
              <w:jc w:val="both"/>
            </w:pPr>
            <w:r>
              <w:rPr>
                <w:sz w:val="20"/>
              </w:rPr>
              <w:t xml:space="preserve">пользоваться установленной технической документацией;</w:t>
            </w:r>
          </w:p>
          <w:p>
            <w:pPr>
              <w:pStyle w:val="0"/>
              <w:ind w:firstLine="300"/>
              <w:jc w:val="both"/>
            </w:pPr>
            <w:r>
              <w:rPr>
                <w:sz w:val="20"/>
              </w:rPr>
              <w:t xml:space="preserve">выполнять подготовительные работы, укладку мозаичных покрытий и архитектурных деталей и их ремонт.</w:t>
            </w:r>
          </w:p>
          <w:p>
            <w:pPr>
              <w:pStyle w:val="0"/>
              <w:jc w:val="both"/>
            </w:pPr>
            <w:r>
              <w:rPr>
                <w:sz w:val="20"/>
              </w:rPr>
              <w:t xml:space="preserve">иметь практический опыт в:</w:t>
            </w:r>
          </w:p>
          <w:p>
            <w:pPr>
              <w:pStyle w:val="0"/>
              <w:ind w:firstLine="300"/>
              <w:jc w:val="both"/>
            </w:pPr>
            <w:r>
              <w:rPr>
                <w:sz w:val="20"/>
              </w:rPr>
              <w:t xml:space="preserve">подготовке рабочих мест, оборудования, материалов и инструментов для выполнения мозаичных и декоративных работ в соответствии с инструкциями и регламентами;</w:t>
            </w:r>
          </w:p>
          <w:p>
            <w:pPr>
              <w:pStyle w:val="0"/>
              <w:ind w:firstLine="300"/>
              <w:jc w:val="both"/>
            </w:pPr>
            <w:r>
              <w:rPr>
                <w:sz w:val="20"/>
              </w:rPr>
              <w:t xml:space="preserve">проведении подготовительных работ, подбор материалов и приготовление составов для декоративных мозаичных работ;</w:t>
            </w:r>
          </w:p>
          <w:p>
            <w:pPr>
              <w:pStyle w:val="0"/>
              <w:ind w:firstLine="300"/>
              <w:jc w:val="both"/>
            </w:pPr>
            <w:r>
              <w:rPr>
                <w:sz w:val="20"/>
              </w:rPr>
              <w:t xml:space="preserve">укладке мозаичных покрытий и архитектурных деталей и их ремонт.</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1545</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06A0515C8BA5E442E681CC20425851DFB00B6BDE924353A28F64E4583F9E2A73F402CF47B3D8C5816B320A6E987E3CCBBA6A60F01D5BD22g9nAH" TargetMode = "External"/>
	<Relationship Id="rId8" Type="http://schemas.openxmlformats.org/officeDocument/2006/relationships/hyperlink" Target="consultantplus://offline/ref=606A0515C8BA5E442E681CC20425851DFA0FB5B3EC2B353A28F64E4583F9E2A73F402CF47B3D8D5913B320A6E987E3CCBBA6A60F01D5BD22g9nAH" TargetMode = "External"/>
	<Relationship Id="rId9" Type="http://schemas.openxmlformats.org/officeDocument/2006/relationships/hyperlink" Target="consultantplus://offline/ref=606A0515C8BA5E442E681CC20425851DF900B4B5EC23353A28F64E4583F9E2A73F402CF47B3D8D5F16B320A6E987E3CCBBA6A60F01D5BD22g9nAH" TargetMode = "External"/>
	<Relationship Id="rId10" Type="http://schemas.openxmlformats.org/officeDocument/2006/relationships/hyperlink" Target="consultantplus://offline/ref=606A0515C8BA5E442E681CC20425851DFB00B6BDE924353A28F64E4583F9E2A73F402CF47B3D8C5816B320A6E987E3CCBBA6A60F01D5BD22g9nAH" TargetMode = "External"/>
	<Relationship Id="rId11" Type="http://schemas.openxmlformats.org/officeDocument/2006/relationships/hyperlink" Target="consultantplus://offline/ref=606A0515C8BA5E442E681CC20425851DFA06B6B2EF23353A28F64E4583F9E2A72D4074F87A3F935C13A676F7AFgDn0H" TargetMode = "External"/>
	<Relationship Id="rId12" Type="http://schemas.openxmlformats.org/officeDocument/2006/relationships/hyperlink" Target="consultantplus://offline/ref=606A0515C8BA5E442E681CC20425851DFB00B6BDE924353A28F64E4583F9E2A73F402CF47B3D8C5819B320A6E987E3CCBBA6A60F01D5BD22g9nAH" TargetMode = "External"/>
	<Relationship Id="rId13" Type="http://schemas.openxmlformats.org/officeDocument/2006/relationships/hyperlink" Target="consultantplus://offline/ref=606A0515C8BA5E442E681CC20425851DFC04B1B1EE25353A28F64E4583F9E2A73F402CF47B3D8F5918B320A6E987E3CCBBA6A60F01D5BD22g9nAH" TargetMode = "External"/>
	<Relationship Id="rId14" Type="http://schemas.openxmlformats.org/officeDocument/2006/relationships/hyperlink" Target="consultantplus://offline/ref=606A0515C8BA5E442E681CC20425851DFB00B5B2EC21353A28F64E4583F9E2A73F402CF47B3D8D5C12B320A6E987E3CCBBA6A60F01D5BD22g9nAH" TargetMode = "External"/>
	<Relationship Id="rId15" Type="http://schemas.openxmlformats.org/officeDocument/2006/relationships/image" Target="media/image2.wmf"/>
	<Relationship Id="rId16" Type="http://schemas.openxmlformats.org/officeDocument/2006/relationships/hyperlink" Target="consultantplus://offline/ref=606A0515C8BA5E442E681CC20425851DFB00B6BDE924353A28F64E4583F9E2A73F402CF47B3D8C5818B320A6E987E3CCBBA6A60F01D5BD22g9nAH" TargetMode = "External"/>
	<Relationship Id="rId17" Type="http://schemas.openxmlformats.org/officeDocument/2006/relationships/hyperlink" Target="consultantplus://offline/ref=606A0515C8BA5E442E681CC20425851DFB00B6BDE924353A28F64E4583F9E2A73F402CF47B3D8C5B10B320A6E987E3CCBBA6A60F01D5BD22g9nAH" TargetMode = "External"/>
	<Relationship Id="rId18" Type="http://schemas.openxmlformats.org/officeDocument/2006/relationships/hyperlink" Target="consultantplus://offline/ref=606A0515C8BA5E442E681CC20425851DFB00B6BDE924353A28F64E4583F9E2A73F402CF47B3D8C5B13B320A6E987E3CCBBA6A60F01D5BD22g9nAH" TargetMode = "External"/>
	<Relationship Id="rId19" Type="http://schemas.openxmlformats.org/officeDocument/2006/relationships/hyperlink" Target="consultantplus://offline/ref=606A0515C8BA5E442E681CC20425851DFB00B6BDE924353A28F64E4583F9E2A73F402CF47B3D8C5A12B320A6E987E3CCBBA6A60F01D5BD22g9nAH" TargetMode = "External"/>
	<Relationship Id="rId20" Type="http://schemas.openxmlformats.org/officeDocument/2006/relationships/hyperlink" Target="consultantplus://offline/ref=606A0515C8BA5E442E681CC20425851DFB00B6BDE924353A28F64E4583F9E2A73F402CF47B3D8C5A14B320A6E987E3CCBBA6A60F01D5BD22g9nAH" TargetMode = "External"/>
	<Relationship Id="rId21" Type="http://schemas.openxmlformats.org/officeDocument/2006/relationships/hyperlink" Target="consultantplus://offline/ref=606A0515C8BA5E442E681CC20425851DFB00B6BDE924353A28F64E4583F9E2A73F402CF47B3D8C5A17B320A6E987E3CCBBA6A60F01D5BD22g9nAH" TargetMode = "External"/>
	<Relationship Id="rId22" Type="http://schemas.openxmlformats.org/officeDocument/2006/relationships/image" Target="media/image3.wmf"/>
	<Relationship Id="rId23" Type="http://schemas.openxmlformats.org/officeDocument/2006/relationships/hyperlink" Target="consultantplus://offline/ref=606A0515C8BA5E442E681CC20425851DF90EB2B4EF22353A28F64E4583F9E2A73F402CF47B3D8D5D18B320A6E987E3CCBBA6A60F01D5BD22g9nAH" TargetMode = "External"/>
	<Relationship Id="rId24" Type="http://schemas.openxmlformats.org/officeDocument/2006/relationships/hyperlink" Target="consultantplus://offline/ref=606A0515C8BA5E442E681CC20425851DF900B5B7EA20353A28F64E4583F9E2A73F402CF47B3D8D5D18B320A6E987E3CCBBA6A60F01D5BD22g9nAH" TargetMode = "External"/>
	<Relationship Id="rId25" Type="http://schemas.openxmlformats.org/officeDocument/2006/relationships/hyperlink" Target="consultantplus://offline/ref=606A0515C8BA5E442E681CC20425851DF900B5B6EC24353A28F64E4583F9E2A73F402CF47B3D8D5D18B320A6E987E3CCBBA6A60F01D5BD22g9n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1545
(ред. от 17.12.2020)
"Об утверждении федерального государственного образовательного стандарта среднего профессионального образования по профессии 08.01.25 Мастер отделочных строительных и декоративных работ"
(Зарегистрировано в Минюсте России 22.12.2016 N 44900)</dc:title>
  <dcterms:created xsi:type="dcterms:W3CDTF">2022-12-12T07:39:31Z</dcterms:created>
</cp:coreProperties>
</file>